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33DA4" w:rsidRPr="00C07804" w:rsidP="00B33DA4">
      <w:pPr>
        <w:ind w:left="540" w:right="1878"/>
        <w:rPr>
          <w:b/>
          <w:color w:val="AF272F"/>
          <w:sz w:val="44"/>
          <w:szCs w:val="44"/>
          <w:lang w:val="en-AU"/>
        </w:rPr>
      </w:pPr>
      <w:r w:rsidRPr="00C07804">
        <w:rPr>
          <w:b/>
          <w:noProof/>
          <w:color w:val="AF272F"/>
          <w:sz w:val="44"/>
          <w:szCs w:val="44"/>
          <w:lang w:val="en-AU"/>
        </w:rPr>
        <w:t>2025</w:t>
      </w:r>
      <w:r w:rsidRPr="00C07804">
        <w:rPr>
          <w:noProof/>
          <w:lang w:val="en-AU" w:eastAsia="en-AU"/>
        </w:rPr>
        <mc:AlternateContent>
          <mc:Choice Requires="wps">
            <w:drawing>
              <wp:anchor distT="45720" distB="45720" distL="114300" distR="114300" simplePos="0" relativeHeight="251659264" behindDoc="1" locked="1" layoutInCell="1" allowOverlap="1">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B33DA4" w:rsidP="00B33DA4">
                            <w:pPr>
                              <w:pStyle w:val="ESBodyText"/>
                            </w:pPr>
                            <w:r>
                              <w:rPr>
                                <w:noProof/>
                              </w:rPr>
                              <w:t>Submitted for review by Bryan Field (School Principal) on 18 December, 2024 at 11:48 AM</w:t>
                              <w:br/>
                              <w:t>Endorsed by Debby Chaves (Senior Education Improvement Leader) on 12 March, 2025 at 04:28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Bryan Field (School Principal) on 18 December, 2024 at 11:48 AM</w:t>
                        <w:br/>
                        <w:t>Endorsed by Debby Chaves (Senior Education Improvement Leader) on 12 March, 2025 at 04:28 PM</w:t>
                        <w:br/>
                      </w:r>
                    </w:p>
                  </w:txbxContent>
                </v:textbox>
                <w10:wrap anchorx="margin"/>
                <w10:anchorlock/>
              </v:shape>
            </w:pict>
          </mc:Fallback>
        </mc:AlternateContent>
      </w:r>
      <w:r w:rsidRPr="00C07804">
        <w:rPr>
          <w:b/>
          <w:color w:val="AF272F"/>
          <w:sz w:val="44"/>
          <w:szCs w:val="44"/>
          <w:lang w:val="en-AU"/>
        </w:rPr>
        <w:t xml:space="preserve"> Annual Implementation Plan</w:t>
      </w:r>
    </w:p>
    <w:p w:rsidR="00B33DA4" w:rsidRPr="00C07804" w:rsidP="00B33DA4">
      <w:pPr>
        <w:ind w:left="540" w:right="1878"/>
        <w:rPr>
          <w:b/>
          <w:color w:val="AF272F"/>
          <w:sz w:val="28"/>
          <w:szCs w:val="44"/>
          <w:lang w:val="en-AU"/>
        </w:rPr>
      </w:pPr>
      <w:r w:rsidRPr="00C07804">
        <w:rPr>
          <w:b/>
          <w:color w:val="AF272F"/>
          <w:sz w:val="28"/>
          <w:szCs w:val="44"/>
          <w:lang w:val="en-AU"/>
        </w:rPr>
        <w:t xml:space="preserve">for improving student outcomes </w:t>
      </w:r>
    </w:p>
    <w:p w:rsidR="00B33DA4" w:rsidRPr="00C07804" w:rsidP="00B33DA4">
      <w:pPr>
        <w:ind w:left="540" w:right="1878"/>
        <w:rPr>
          <w:color w:val="AF272F"/>
          <w:sz w:val="22"/>
          <w:szCs w:val="36"/>
          <w:lang w:val="en-AU"/>
        </w:rPr>
      </w:pPr>
    </w:p>
    <w:p w:rsidR="00B33DA4" w:rsidRPr="00C07804" w:rsidP="00B33DA4">
      <w:pPr>
        <w:pStyle w:val="ESIntroParagraph"/>
        <w:ind w:left="-567" w:right="978" w:firstLine="1107"/>
        <w:rPr>
          <w:color w:val="595959" w:themeColor="text1" w:themeTint="A6"/>
          <w:lang w:val="en-AU"/>
        </w:rPr>
      </w:pPr>
      <w:r w:rsidRPr="00C07804">
        <w:rPr>
          <w:noProof/>
          <w:color w:val="595959" w:themeColor="text1" w:themeTint="A6"/>
          <w:lang w:val="en-AU"/>
        </w:rPr>
        <w:t>Monterey Secondary College (8809)</w:t>
      </w: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BodyText"/>
        <w:rPr>
          <w:lang w:val="en-AU"/>
        </w:rPr>
      </w:pPr>
    </w:p>
    <w:p w:rsidR="00B33DA4" w:rsidRPr="00C07804" w:rsidP="00B33DA4">
      <w:pPr>
        <w:pStyle w:val="ESBodyText"/>
        <w:jc w:val="center"/>
        <w:rPr>
          <w:lang w:val="en-AU"/>
        </w:rPr>
      </w:pPr>
      <w:r w:rsidRPr="00C07804">
        <w:rPr>
          <w:noProof/>
          <w:sz w:val="44"/>
          <w:szCs w:val="44"/>
          <w:lang w:val="en-AU"/>
        </w:rPr>
        <w:drawing>
          <wp:anchor simplePos="0" relativeHeight="251660288" behindDoc="1" locked="0" layoutInCell="1" allowOverlap="1">
            <wp:simplePos x="0" y="0"/>
            <wp:positionH relativeFrom="page">
              <wp:align>center</wp:align>
            </wp:positionH>
            <wp:positionV relativeFrom="paragraph">
              <wp:posOffset>0</wp:posOffset>
            </wp:positionV>
            <wp:extent cx="3391373" cy="3810532"/>
            <wp:wrapNone/>
            <wp:docPr id="100011" name=""/>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xmlns:r="http://schemas.openxmlformats.org/officeDocument/2006/relationships" r:embed="rId9"/>
                    <a:stretch>
                      <a:fillRect/>
                    </a:stretch>
                  </pic:blipFill>
                  <pic:spPr>
                    <a:xfrm>
                      <a:off x="0" y="0"/>
                      <a:ext cx="3391373" cy="3810532"/>
                    </a:xfrm>
                    <a:prstGeom prst="rect">
                      <a:avLst/>
                    </a:prstGeom>
                  </pic:spPr>
                </pic:pic>
              </a:graphicData>
            </a:graphic>
          </wp:anchor>
        </w:drawing>
      </w:r>
    </w:p>
    <w:p w:rsidR="00B33DA4" w:rsidRPr="00C07804" w:rsidP="00B33DA4">
      <w:pPr>
        <w:pStyle w:val="ESBodyText"/>
        <w:rPr>
          <w:lang w:val="en-AU"/>
        </w:rPr>
      </w:pPr>
    </w:p>
    <w:p w:rsidR="00C703C5" w:rsidRPr="00C07804" w:rsidP="00F83BD4">
      <w:pPr>
        <w:ind w:right="2759"/>
        <w:rPr>
          <w:lang w:val="en-AU"/>
        </w:rPr>
        <w:sectPr w:rsidSect="002B1BCB">
          <w:headerReference w:type="even" r:id="rId10"/>
          <w:headerReference w:type="default" r:id="rId11"/>
          <w:footerReference w:type="default" r:id="rId12"/>
          <w:headerReference w:type="first" r:id="rId13"/>
          <w:pgSz w:w="11906" w:h="16838"/>
          <w:pgMar w:top="1004" w:right="737" w:bottom="1304" w:left="561" w:header="624" w:footer="1134" w:gutter="0"/>
          <w:pgNumType w:start="1"/>
          <w:cols w:space="397"/>
          <w:docGrid w:linePitch="360"/>
        </w:sectPr>
      </w:pPr>
    </w:p>
    <w:p w:rsidR="006307C3" w:rsidRPr="009B5728" w:rsidP="005157E3">
      <w:pPr>
        <w:ind w:left="-450" w:right="2759"/>
        <w:rPr>
          <w:b/>
          <w:color w:val="AF272F"/>
          <w:sz w:val="36"/>
          <w:szCs w:val="44"/>
          <w:lang w:val="en-AU"/>
        </w:rPr>
      </w:pPr>
      <w:r w:rsidRPr="009B5728">
        <w:rPr>
          <w:b/>
          <w:color w:val="AF272F"/>
          <w:sz w:val="36"/>
          <w:szCs w:val="44"/>
          <w:lang w:val="en-AU"/>
        </w:rPr>
        <w:t xml:space="preserve">Self-evaluation </w:t>
      </w:r>
      <w:r w:rsidRPr="009B5728" w:rsidR="003A0A90">
        <w:rPr>
          <w:b/>
          <w:color w:val="AF272F"/>
          <w:sz w:val="36"/>
          <w:szCs w:val="44"/>
          <w:lang w:val="en-AU"/>
        </w:rPr>
        <w:t>s</w:t>
      </w:r>
      <w:r w:rsidRPr="009B5728">
        <w:rPr>
          <w:b/>
          <w:color w:val="AF272F"/>
          <w:sz w:val="36"/>
          <w:szCs w:val="44"/>
          <w:lang w:val="en-AU"/>
        </w:rPr>
        <w:t>ummary</w:t>
      </w:r>
    </w:p>
    <w:p w:rsidR="00745153" w:rsidRPr="009B5728"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DB592D">
        <w:tblPrEx>
          <w:tblW w:w="15120" w:type="dxa"/>
          <w:tblInd w:w="-455" w:type="dxa"/>
          <w:tblCellMar>
            <w:top w:w="115" w:type="dxa"/>
            <w:left w:w="115" w:type="dxa"/>
            <w:bottom w:w="115" w:type="dxa"/>
            <w:right w:w="115" w:type="dxa"/>
          </w:tblCellMar>
          <w:tblLook w:val="04A0"/>
        </w:tblPrEx>
        <w:trPr>
          <w:trHeight w:val="515"/>
        </w:trPr>
        <w:tc>
          <w:tcPr>
            <w:tcW w:w="1697" w:type="dxa"/>
            <w:tcBorders>
              <w:bottom w:val="single" w:sz="4" w:space="0" w:color="auto"/>
            </w:tcBorders>
            <w:shd w:val="clear" w:color="auto" w:fill="D9D9D9" w:themeFill="background1" w:themeFillShade="D9"/>
          </w:tcPr>
          <w:p w:rsidR="007A6022" w:rsidRPr="009B5728" w:rsidP="000F7465">
            <w:pPr>
              <w:pStyle w:val="Heading3"/>
              <w:spacing w:before="0" w:after="0"/>
              <w:ind w:right="-374"/>
              <w:rPr>
                <w:szCs w:val="24"/>
                <w:lang w:val="en-AU"/>
              </w:rPr>
            </w:pPr>
            <w:bookmarkStart w:id="0" w:name="_Hlk147390785"/>
          </w:p>
        </w:tc>
        <w:tc>
          <w:tcPr>
            <w:tcW w:w="6457" w:type="dxa"/>
            <w:shd w:val="clear" w:color="auto" w:fill="D9D9D9" w:themeFill="background1" w:themeFillShade="D9"/>
          </w:tcPr>
          <w:p>
            <w:r>
              <w:rPr>
                <w:rFonts w:ascii="Arial" w:eastAsia="Arial" w:hAnsi="Arial" w:cs="Arial"/>
                <w:b/>
                <w:color w:val="auto"/>
                <w:sz w:val="22"/>
              </w:rPr>
              <w:t>FISO 2.0 outcomes</w:t>
            </w:r>
          </w:p>
        </w:tc>
        <w:tc>
          <w:tcPr>
            <w:tcW w:w="6966" w:type="dxa"/>
            <w:shd w:val="clear" w:color="auto" w:fill="D9D9D9" w:themeFill="background1" w:themeFillShade="D9"/>
          </w:tcPr>
          <w:p w:rsidR="007A6022" w:rsidRPr="009B5728" w:rsidP="000F7465">
            <w:pPr>
              <w:pStyle w:val="Heading3"/>
              <w:spacing w:before="0" w:after="0"/>
              <w:ind w:right="-374"/>
              <w:rPr>
                <w:szCs w:val="24"/>
                <w:lang w:val="en-AU"/>
              </w:rPr>
            </w:pPr>
            <w:r w:rsidRPr="009B5728">
              <w:rPr>
                <w:szCs w:val="24"/>
                <w:lang w:val="en-AU"/>
              </w:rPr>
              <w:t xml:space="preserve">Self-evaluation </w:t>
            </w:r>
            <w:r w:rsidRPr="009B5728" w:rsidR="003A0A90">
              <w:rPr>
                <w:szCs w:val="24"/>
                <w:lang w:val="en-AU"/>
              </w:rPr>
              <w:t>l</w:t>
            </w:r>
            <w:r w:rsidRPr="009B5728">
              <w:rPr>
                <w:szCs w:val="24"/>
                <w:lang w:val="en-AU"/>
              </w:rPr>
              <w:t>evel</w:t>
            </w:r>
          </w:p>
        </w:tc>
      </w:tr>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tcBorders>
              <w:right w:val="single" w:sz="4" w:space="0" w:color="auto"/>
            </w:tcBorders>
            <w:shd w:val="clear" w:color="auto" w:fill="004C97"/>
          </w:tcPr>
          <w:p w:rsidR="00446D10" w:rsidRPr="009B5728" w:rsidP="00363D8E">
            <w:pPr>
              <w:rPr>
                <w:b/>
                <w:bCs/>
                <w:color w:val="53565A"/>
                <w:sz w:val="24"/>
                <w:szCs w:val="24"/>
                <w:lang w:val="en-AU"/>
              </w:rPr>
            </w:pPr>
            <w:r w:rsidRPr="009B5728">
              <w:rPr>
                <w:b/>
                <w:bCs/>
                <w:color w:val="FFFFFF"/>
                <w:sz w:val="24"/>
                <w:szCs w:val="24"/>
                <w:lang w:val="en-AU"/>
              </w:rPr>
              <w:t>Learning</w:t>
            </w:r>
          </w:p>
        </w:tc>
        <w:tc>
          <w:tcPr>
            <w:tcW w:w="6457" w:type="dxa"/>
            <w:tcBorders>
              <w:left w:val="single" w:sz="4" w:space="0" w:color="auto"/>
            </w:tcBorders>
          </w:tcPr>
          <w:p>
            <w:r>
              <w:rPr>
                <w:rFonts w:ascii="Arial" w:eastAsia="Arial" w:hAnsi="Arial" w:cs="Arial"/>
                <w:b w:val="0"/>
                <w:color w:val="auto"/>
                <w:sz w:val="22"/>
              </w:rPr>
              <w:t>Learning is the ongoing acquisition by students of knowledge, skills and capabilities, including those defined by the Victorian Curriculum and senior secondary pathways.</w:t>
            </w:r>
          </w:p>
        </w:tc>
        <w:tc>
          <w:tcPr>
            <w:tcW w:w="6966" w:type="dxa"/>
            <w:vAlign w:val="center"/>
          </w:tcPr>
          <w:p>
            <w:r>
              <w:rPr>
                <w:rFonts w:ascii="Arial" w:eastAsia="Arial" w:hAnsi="Arial" w:cs="Arial"/>
                <w:b w:val="0"/>
                <w:color w:val="auto"/>
                <w:sz w:val="22"/>
              </w:rPr>
              <w:t>Embedding</w:t>
            </w:r>
          </w:p>
        </w:tc>
      </w:tr>
    </w:tbl>
    <w:p w:rsidR="006E1708" w:rsidRPr="009B5728" w:rsidP="006E1708">
      <w:pPr>
        <w:pStyle w:val="ESBodyText"/>
        <w:rPr>
          <w:lang w:val="en-AU"/>
        </w:rPr>
      </w:pPr>
      <w:bookmarkEnd w:id="0"/>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tcBorders>
              <w:right w:val="single" w:sz="4" w:space="0" w:color="auto"/>
            </w:tcBorders>
            <w:shd w:val="clear" w:color="auto" w:fill="004C97"/>
          </w:tcPr>
          <w:p w:rsidR="00446D10" w:rsidRPr="009B5728" w:rsidP="00363D8E">
            <w:pPr>
              <w:rPr>
                <w:b/>
                <w:bCs/>
                <w:color w:val="53565A"/>
                <w:sz w:val="24"/>
                <w:szCs w:val="24"/>
                <w:lang w:val="en-AU"/>
              </w:rPr>
            </w:pPr>
            <w:r w:rsidRPr="009B5728">
              <w:rPr>
                <w:b/>
                <w:bCs/>
                <w:color w:val="FFFFFF"/>
                <w:sz w:val="24"/>
                <w:szCs w:val="24"/>
                <w:lang w:val="en-AU"/>
              </w:rPr>
              <w:t>Wellbeing</w:t>
            </w:r>
          </w:p>
        </w:tc>
        <w:tc>
          <w:tcPr>
            <w:tcW w:w="6457" w:type="dxa"/>
            <w:tcBorders>
              <w:left w:val="single" w:sz="4" w:space="0" w:color="auto"/>
            </w:tcBorders>
          </w:tcPr>
          <w:p>
            <w:r>
              <w:rPr>
                <w:rFonts w:ascii="Arial" w:eastAsia="Arial" w:hAnsi="Arial" w:cs="Arial"/>
                <w:b w:val="0"/>
                <w:color w:val="auto"/>
                <w:sz w:val="22"/>
              </w:rPr>
              <w:t>Wellbeing is the development of the capabilities necessary to thrive, contribute and respond positively to challenges and opportunities of life.</w:t>
            </w:r>
          </w:p>
        </w:tc>
        <w:tc>
          <w:tcPr>
            <w:tcW w:w="6966" w:type="dxa"/>
            <w:vAlign w:val="center"/>
          </w:tcPr>
          <w:p>
            <w:r>
              <w:rPr>
                <w:rFonts w:ascii="Arial" w:eastAsia="Arial" w:hAnsi="Arial" w:cs="Arial"/>
                <w:b w:val="0"/>
                <w:color w:val="auto"/>
                <w:sz w:val="22"/>
              </w:rPr>
              <w:t>Embedding</w:t>
            </w: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DB592D">
        <w:tblPrEx>
          <w:tblW w:w="15120" w:type="dxa"/>
          <w:tblInd w:w="-455" w:type="dxa"/>
          <w:tblCellMar>
            <w:top w:w="115" w:type="dxa"/>
            <w:left w:w="115" w:type="dxa"/>
            <w:bottom w:w="115" w:type="dxa"/>
            <w:right w:w="115" w:type="dxa"/>
          </w:tblCellMar>
          <w:tblLook w:val="04A0"/>
        </w:tblPrEx>
        <w:trPr>
          <w:trHeight w:val="515"/>
        </w:trPr>
        <w:tc>
          <w:tcPr>
            <w:tcW w:w="1697" w:type="dxa"/>
            <w:tcBorders>
              <w:bottom w:val="single" w:sz="4" w:space="0" w:color="auto"/>
            </w:tcBorders>
            <w:shd w:val="clear" w:color="auto" w:fill="D9D9D9" w:themeFill="background1" w:themeFillShade="D9"/>
          </w:tcPr>
          <w:p w:rsidR="007A6022" w:rsidRPr="009B5728" w:rsidP="000F7465">
            <w:pPr>
              <w:pStyle w:val="Heading3"/>
              <w:spacing w:before="0" w:after="0"/>
              <w:ind w:right="-374"/>
              <w:rPr>
                <w:szCs w:val="24"/>
                <w:lang w:val="en-AU"/>
              </w:rPr>
            </w:pPr>
          </w:p>
        </w:tc>
        <w:tc>
          <w:tcPr>
            <w:tcW w:w="6457" w:type="dxa"/>
            <w:shd w:val="clear" w:color="auto" w:fill="D9D9D9" w:themeFill="background1" w:themeFillShade="D9"/>
          </w:tcPr>
          <w:p>
            <w:r>
              <w:rPr>
                <w:rFonts w:ascii="Arial" w:eastAsia="Arial" w:hAnsi="Arial" w:cs="Arial"/>
                <w:b/>
                <w:color w:val="auto"/>
                <w:sz w:val="22"/>
              </w:rPr>
              <w:t>FISO 2.0 Dimensions</w:t>
            </w:r>
          </w:p>
        </w:tc>
        <w:tc>
          <w:tcPr>
            <w:tcW w:w="6966" w:type="dxa"/>
            <w:shd w:val="clear" w:color="auto" w:fill="D9D9D9" w:themeFill="background1" w:themeFillShade="D9"/>
          </w:tcPr>
          <w:p w:rsidR="007A6022" w:rsidRPr="009B5728" w:rsidP="000F7465">
            <w:pPr>
              <w:pStyle w:val="Heading3"/>
              <w:spacing w:before="0" w:after="0"/>
              <w:ind w:right="-374"/>
              <w:rPr>
                <w:szCs w:val="24"/>
                <w:lang w:val="en-AU"/>
              </w:rPr>
            </w:pPr>
            <w:r w:rsidRPr="009B5728">
              <w:rPr>
                <w:szCs w:val="24"/>
                <w:lang w:val="en-AU"/>
              </w:rPr>
              <w:t xml:space="preserve">Self-evaluation </w:t>
            </w:r>
            <w:r w:rsidRPr="009B5728" w:rsidR="003A0A90">
              <w:rPr>
                <w:szCs w:val="24"/>
                <w:lang w:val="en-AU"/>
              </w:rPr>
              <w:t>l</w:t>
            </w:r>
            <w:r w:rsidRPr="009B5728">
              <w:rPr>
                <w:szCs w:val="24"/>
                <w:lang w:val="en-AU"/>
              </w:rPr>
              <w:t>evel</w:t>
            </w:r>
          </w:p>
        </w:tc>
      </w:tr>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FFD062"/>
          </w:tcPr>
          <w:p w:rsidR="00446D10" w:rsidRPr="009B5728" w:rsidP="00363D8E">
            <w:pPr>
              <w:rPr>
                <w:b/>
                <w:bCs/>
                <w:color w:val="53565A"/>
                <w:sz w:val="24"/>
                <w:szCs w:val="24"/>
                <w:lang w:val="en-AU"/>
              </w:rPr>
            </w:pPr>
            <w:r w:rsidRPr="009B5728">
              <w:rPr>
                <w:b/>
                <w:bCs/>
                <w:color w:val="000000"/>
                <w:sz w:val="24"/>
                <w:szCs w:val="24"/>
                <w:lang w:val="en-AU"/>
              </w:rPr>
              <w:t>Leadership</w:t>
            </w:r>
          </w:p>
        </w:tc>
        <w:tc>
          <w:tcPr>
            <w:tcW w:w="6457" w:type="dxa"/>
            <w:tcBorders>
              <w:left w:val="single" w:sz="4" w:space="0" w:color="auto"/>
            </w:tcBorders>
          </w:tcPr>
          <w:p>
            <w:r>
              <w:rPr>
                <w:rFonts w:ascii="Arial" w:eastAsia="Arial" w:hAnsi="Arial" w:cs="Arial"/>
                <w:b w:val="0"/>
                <w:color w:val="auto"/>
                <w:sz w:val="22"/>
              </w:rPr>
              <w:t>The strategic direction and deployment of resources to create and reflect shared goals and values; high expectations; and a positive, safe and orderly learning environment</w:t>
            </w:r>
          </w:p>
        </w:tc>
        <w:tc>
          <w:tcPr>
            <w:tcW w:w="6966" w:type="dxa"/>
            <w:vMerge w:val="restart"/>
            <w:vAlign w:val="center"/>
          </w:tcPr>
          <w:p>
            <w:r>
              <w:rPr>
                <w:rFonts w:ascii="Arial" w:eastAsia="Arial" w:hAnsi="Arial" w:cs="Arial"/>
                <w:b w:val="0"/>
                <w:color w:val="auto"/>
                <w:sz w:val="22"/>
              </w:rPr>
              <w:t>Embedding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FFD062"/>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Shared development of a culture of respect and collaboration with positive and supportive relationships between students and staff at the core</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58BFBD"/>
          </w:tcPr>
          <w:p w:rsidR="00446D10" w:rsidRPr="009B5728" w:rsidP="00363D8E">
            <w:pPr>
              <w:rPr>
                <w:b/>
                <w:bCs/>
                <w:color w:val="53565A"/>
                <w:sz w:val="24"/>
                <w:szCs w:val="24"/>
                <w:lang w:val="en-AU"/>
              </w:rPr>
            </w:pPr>
            <w:r w:rsidRPr="009B5728">
              <w:rPr>
                <w:b/>
                <w:bCs/>
                <w:color w:val="000000"/>
                <w:sz w:val="24"/>
                <w:szCs w:val="24"/>
                <w:lang w:val="en-AU"/>
              </w:rPr>
              <w:t>Teaching and learning</w:t>
            </w:r>
          </w:p>
        </w:tc>
        <w:tc>
          <w:tcPr>
            <w:tcW w:w="6457" w:type="dxa"/>
            <w:tcBorders>
              <w:left w:val="single" w:sz="4" w:space="0" w:color="auto"/>
            </w:tcBorders>
          </w:tcPr>
          <w:p>
            <w:r>
              <w:rPr>
                <w:rFonts w:ascii="Arial" w:eastAsia="Arial" w:hAnsi="Arial" w:cs="Arial"/>
                <w:b w:val="0"/>
                <w:color w:val="auto"/>
                <w:sz w:val="22"/>
              </w:rPr>
              <w:t>Documented teaching and learning program based on the Victorian Curriculum and senior secondary pathways, incorporating extra-curricula programs</w:t>
            </w:r>
          </w:p>
        </w:tc>
        <w:tc>
          <w:tcPr>
            <w:tcW w:w="6966" w:type="dxa"/>
            <w:vMerge w:val="restart"/>
            <w:vAlign w:val="center"/>
          </w:tcPr>
          <w:p>
            <w:r>
              <w:rPr>
                <w:rFonts w:ascii="Arial" w:eastAsia="Arial" w:hAnsi="Arial" w:cs="Arial"/>
                <w:b w:val="0"/>
                <w:color w:val="auto"/>
                <w:sz w:val="22"/>
              </w:rPr>
              <w:t>Evolving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58BFBD"/>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Use of common and subject-specific high impact teaching and learning strategies as part of a shared and responsive teaching and learning model implemented through positive and supportive student-staff relationships</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57B5E7"/>
          </w:tcPr>
          <w:p w:rsidR="00446D10" w:rsidRPr="009B5728" w:rsidP="00363D8E">
            <w:pPr>
              <w:rPr>
                <w:b/>
                <w:bCs/>
                <w:color w:val="53565A"/>
                <w:sz w:val="24"/>
                <w:szCs w:val="24"/>
                <w:lang w:val="en-AU"/>
              </w:rPr>
            </w:pPr>
            <w:r w:rsidRPr="009B5728">
              <w:rPr>
                <w:b/>
                <w:bCs/>
                <w:color w:val="000000"/>
                <w:sz w:val="24"/>
                <w:szCs w:val="24"/>
                <w:lang w:val="en-AU"/>
              </w:rPr>
              <w:t>Assessment</w:t>
            </w:r>
          </w:p>
        </w:tc>
        <w:tc>
          <w:tcPr>
            <w:tcW w:w="6457" w:type="dxa"/>
            <w:tcBorders>
              <w:left w:val="single" w:sz="4" w:space="0" w:color="auto"/>
            </w:tcBorders>
          </w:tcPr>
          <w:p>
            <w:r>
              <w:rPr>
                <w:rFonts w:ascii="Arial" w:eastAsia="Arial" w:hAnsi="Arial" w:cs="Arial"/>
                <w:b w:val="0"/>
                <w:color w:val="auto"/>
                <w:sz w:val="22"/>
              </w:rPr>
              <w:t>Systematic use of data and evidence to drive the prioritisation, development, and implementation of actions in schools and classrooms.</w:t>
            </w:r>
          </w:p>
        </w:tc>
        <w:tc>
          <w:tcPr>
            <w:tcW w:w="6966" w:type="dxa"/>
            <w:vMerge w:val="restart"/>
            <w:vAlign w:val="center"/>
          </w:tcPr>
          <w:p>
            <w:r>
              <w:rPr>
                <w:rFonts w:ascii="Arial" w:eastAsia="Arial" w:hAnsi="Arial" w:cs="Arial"/>
                <w:b w:val="0"/>
                <w:color w:val="auto"/>
                <w:sz w:val="22"/>
              </w:rPr>
              <w:t>Evolving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57B5E7"/>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Systematic use of assessment strategies and measurement practices to obtain and provide feedback on student learning growth, attainment and wellbeing capabilities</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F8CDDB"/>
          </w:tcPr>
          <w:p w:rsidR="00446D10" w:rsidRPr="009B5728" w:rsidP="00363D8E">
            <w:pPr>
              <w:rPr>
                <w:b/>
                <w:bCs/>
                <w:color w:val="53565A"/>
                <w:sz w:val="24"/>
                <w:szCs w:val="24"/>
                <w:lang w:val="en-AU"/>
              </w:rPr>
            </w:pPr>
            <w:r w:rsidRPr="009B5728">
              <w:rPr>
                <w:b/>
                <w:bCs/>
                <w:color w:val="000000"/>
                <w:sz w:val="24"/>
                <w:szCs w:val="24"/>
                <w:lang w:val="en-AU"/>
              </w:rPr>
              <w:t>Engagement</w:t>
            </w:r>
          </w:p>
        </w:tc>
        <w:tc>
          <w:tcPr>
            <w:tcW w:w="6457" w:type="dxa"/>
            <w:tcBorders>
              <w:left w:val="single" w:sz="4" w:space="0" w:color="auto"/>
            </w:tcBorders>
          </w:tcPr>
          <w:p>
            <w:r>
              <w:rPr>
                <w:rFonts w:ascii="Arial" w:eastAsia="Arial" w:hAnsi="Arial" w:cs="Arial"/>
                <w:b w:val="0"/>
                <w:color w:val="auto"/>
                <w:sz w:val="22"/>
              </w:rPr>
              <w:t>Strong relationships and active partnerships between schools and families/carers, communities, and organisations to strengthen students’ participation and  engagement in school</w:t>
            </w:r>
          </w:p>
        </w:tc>
        <w:tc>
          <w:tcPr>
            <w:tcW w:w="6966" w:type="dxa"/>
            <w:vMerge w:val="restart"/>
            <w:vAlign w:val="center"/>
          </w:tcPr>
          <w:p>
            <w:r>
              <w:rPr>
                <w:rFonts w:ascii="Arial" w:eastAsia="Arial" w:hAnsi="Arial" w:cs="Arial"/>
                <w:b w:val="0"/>
                <w:color w:val="auto"/>
                <w:sz w:val="22"/>
              </w:rPr>
              <w:t>Evolving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F8CDDB"/>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Activation of student voice and agency, including in leadership and learning, to strengthen students’ participation and engagement in school</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D2ACD0"/>
          </w:tcPr>
          <w:p w:rsidR="00446D10" w:rsidRPr="009B5728" w:rsidP="00363D8E">
            <w:pPr>
              <w:rPr>
                <w:b/>
                <w:bCs/>
                <w:color w:val="53565A"/>
                <w:sz w:val="24"/>
                <w:szCs w:val="24"/>
                <w:lang w:val="en-AU"/>
              </w:rPr>
            </w:pPr>
            <w:r w:rsidRPr="009B5728">
              <w:rPr>
                <w:b/>
                <w:bCs/>
                <w:color w:val="000000"/>
                <w:sz w:val="24"/>
                <w:szCs w:val="24"/>
                <w:lang w:val="en-AU"/>
              </w:rPr>
              <w:t>Support and resources</w:t>
            </w:r>
          </w:p>
        </w:tc>
        <w:tc>
          <w:tcPr>
            <w:tcW w:w="6457" w:type="dxa"/>
            <w:tcBorders>
              <w:left w:val="single" w:sz="4" w:space="0" w:color="auto"/>
            </w:tcBorders>
          </w:tcPr>
          <w:p>
            <w:r>
              <w:rPr>
                <w:rFonts w:ascii="Arial" w:eastAsia="Arial" w:hAnsi="Arial" w:cs="Arial"/>
                <w:b w:val="0"/>
                <w:color w:val="auto"/>
                <w:sz w:val="22"/>
              </w:rPr>
              <w:t>Responsive, tiered and contextualised approaches and strong relationships to support student learning, wellbeing and inclusion</w:t>
            </w:r>
          </w:p>
        </w:tc>
        <w:tc>
          <w:tcPr>
            <w:tcW w:w="6966" w:type="dxa"/>
            <w:vMerge w:val="restart"/>
            <w:vAlign w:val="center"/>
          </w:tcPr>
          <w:p>
            <w:r>
              <w:rPr>
                <w:rFonts w:ascii="Arial" w:eastAsia="Arial" w:hAnsi="Arial" w:cs="Arial"/>
                <w:b w:val="0"/>
                <w:color w:val="auto"/>
                <w:sz w:val="22"/>
              </w:rPr>
              <w:t>Embedding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D2ACD0"/>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Effective use of resources and active partnerships with families/carers, specialist providers and community organisations to provide responsive support to students</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3905"/>
        <w:gridCol w:w="11215"/>
      </w:tblGrid>
      <w:tr w:rsidTr="00A84052">
        <w:tblPrEx>
          <w:tblW w:w="15120" w:type="dxa"/>
          <w:tblInd w:w="-455" w:type="dxa"/>
          <w:tblCellMar>
            <w:top w:w="115" w:type="dxa"/>
            <w:left w:w="115" w:type="dxa"/>
            <w:bottom w:w="115" w:type="dxa"/>
            <w:right w:w="115" w:type="dxa"/>
          </w:tblCellMar>
          <w:tblLook w:val="04A0"/>
        </w:tblPrEx>
        <w:trPr>
          <w:trHeight w:val="15"/>
        </w:trPr>
        <w:tc>
          <w:tcPr>
            <w:tcW w:w="3905" w:type="dxa"/>
            <w:shd w:val="clear" w:color="auto" w:fill="D9D9D9" w:themeFill="background1" w:themeFillShade="D9"/>
          </w:tcPr>
          <w:p>
            <w:r>
              <w:rPr>
                <w:rFonts w:ascii="Arial" w:eastAsia="Arial" w:hAnsi="Arial" w:cs="Arial"/>
                <w:b/>
                <w:color w:val="auto"/>
                <w:sz w:val="22"/>
              </w:rPr>
              <w:t>Future planning</w:t>
            </w:r>
          </w:p>
        </w:tc>
        <w:tc>
          <w:tcPr>
            <w:tcW w:w="11215" w:type="dxa"/>
          </w:tcPr>
          <w:p>
            <w:r>
              <w:rPr>
                <w:rFonts w:ascii="Arial" w:eastAsia="Arial" w:hAnsi="Arial" w:cs="Arial"/>
                <w:b w:val="0"/>
                <w:color w:val="auto"/>
                <w:sz w:val="22"/>
              </w:rPr>
              <w:t>We have reintroduced our TLI program, and have begun an approach with Explicit Direct Instruction. We are seeing improved practice in all classrooms. We anticipate the improved practice leading to improved results in the future.</w:t>
              <w:br/>
              <w:br/>
              <w:t>The timing of this change fits perfectly with the rollout of the VTLM 2.0</w:t>
              <w:br/>
              <w:br/>
              <w:t>We feel well placed to continue to improve our practice across 2025 before our next School Review in Term 1 2026.</w:t>
            </w: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687FB5" w:rsidRPr="009B5728" w:rsidP="00687FB5">
            <w:pPr>
              <w:pStyle w:val="ESBodyText"/>
              <w:rPr>
                <w:b/>
                <w:sz w:val="20"/>
                <w:lang w:val="en-AU"/>
              </w:rPr>
            </w:pPr>
            <w:r w:rsidRPr="009B5728">
              <w:rPr>
                <w:b/>
                <w:sz w:val="20"/>
                <w:lang w:val="en-AU"/>
              </w:rPr>
              <w:t>Documents that support this plan</w:t>
            </w:r>
          </w:p>
        </w:tc>
        <w:tc>
          <w:tcPr>
            <w:tcW w:w="11215" w:type="dxa"/>
          </w:tcPr>
          <w:p w:rsidR="00687FB5" w:rsidRPr="009B5728" w:rsidP="00EE49B9">
            <w:pPr>
              <w:pStyle w:val="ESBodyText"/>
              <w:rPr>
                <w:sz w:val="20"/>
                <w:lang w:val="en-AU"/>
              </w:rPr>
            </w:pPr>
          </w:p>
        </w:tc>
      </w:tr>
    </w:tbl>
    <w:p w:rsidR="00C703C5" w:rsidRPr="009B5728" w:rsidP="004E7357">
      <w:pPr>
        <w:pStyle w:val="ESBodyText"/>
        <w:rPr>
          <w:lang w:val="en-AU"/>
        </w:rPr>
        <w:sectPr w:rsidSect="00B2115D">
          <w:headerReference w:type="even" r:id="rId14"/>
          <w:headerReference w:type="default" r:id="rId15"/>
          <w:footerReference w:type="default" r:id="rId16"/>
          <w:headerReference w:type="first" r:id="rId17"/>
          <w:pgSz w:w="16838" w:h="11906" w:orient="landscape" w:code="9"/>
          <w:pgMar w:top="1304" w:right="2036" w:bottom="1240" w:left="1304" w:header="624" w:footer="532" w:gutter="0"/>
          <w:pgNumType w:start="2"/>
          <w:cols w:space="397"/>
          <w:docGrid w:linePitch="360"/>
        </w:sectPr>
      </w:pPr>
    </w:p>
    <w:p w:rsidR="00145C6B" w:rsidRPr="00041607" w:rsidP="00CC45E0">
      <w:pPr>
        <w:pStyle w:val="ESIntroParagraph"/>
        <w:ind w:left="-567" w:right="1168" w:firstLine="27"/>
        <w:rPr>
          <w:b/>
          <w:color w:val="AF272F"/>
          <w:sz w:val="32"/>
          <w:szCs w:val="32"/>
          <w:lang w:val="en-AU"/>
        </w:rPr>
      </w:pPr>
      <w:r w:rsidRPr="00041607">
        <w:rPr>
          <w:b/>
          <w:color w:val="AF272F"/>
          <w:sz w:val="32"/>
          <w:szCs w:val="32"/>
          <w:lang w:val="en-AU"/>
        </w:rPr>
        <w:t xml:space="preserve">Select </w:t>
      </w:r>
      <w:r w:rsidRPr="00041607" w:rsidR="00FB15E2">
        <w:rPr>
          <w:b/>
          <w:color w:val="AF272F"/>
          <w:sz w:val="32"/>
          <w:szCs w:val="32"/>
          <w:lang w:val="en-AU"/>
        </w:rPr>
        <w:t>a</w:t>
      </w:r>
      <w:r w:rsidRPr="00041607">
        <w:rPr>
          <w:b/>
          <w:color w:val="AF272F"/>
          <w:sz w:val="32"/>
          <w:szCs w:val="32"/>
          <w:lang w:val="en-AU"/>
        </w:rPr>
        <w:t xml:space="preserve">nnual </w:t>
      </w:r>
      <w:r w:rsidRPr="00041607" w:rsidR="00FB15E2">
        <w:rPr>
          <w:b/>
          <w:color w:val="AF272F"/>
          <w:sz w:val="32"/>
          <w:szCs w:val="32"/>
          <w:lang w:val="en-AU"/>
        </w:rPr>
        <w:t>g</w:t>
      </w:r>
      <w:r w:rsidRPr="00041607">
        <w:rPr>
          <w:b/>
          <w:color w:val="AF272F"/>
          <w:sz w:val="32"/>
          <w:szCs w:val="32"/>
          <w:lang w:val="en-AU"/>
        </w:rPr>
        <w:t>oals and KIS</w:t>
      </w:r>
    </w:p>
    <w:p w:rsidR="00312C54"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589"/>
        <w:gridCol w:w="1457"/>
        <w:gridCol w:w="6219"/>
        <w:gridCol w:w="3945"/>
      </w:tblGrid>
      <w:tr w:rsidTr="000100BE">
        <w:tblPrEx>
          <w:tblW w:w="15210" w:type="dxa"/>
          <w:tblInd w:w="-545" w:type="dxa"/>
          <w:tblCellMar>
            <w:top w:w="115" w:type="dxa"/>
            <w:left w:w="115" w:type="dxa"/>
            <w:bottom w:w="115" w:type="dxa"/>
            <w:right w:w="115" w:type="dxa"/>
          </w:tblCellMar>
          <w:tblLook w:val="04A0"/>
        </w:tblPrEx>
        <w:trPr>
          <w:trHeight w:val="783"/>
        </w:trPr>
        <w:tc>
          <w:tcPr>
            <w:tcW w:w="3589"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Four</w:t>
            </w:r>
            <w:r w:rsidRPr="00041607" w:rsidR="00FB15E2">
              <w:rPr>
                <w:lang w:val="en-AU"/>
              </w:rPr>
              <w:t>-y</w:t>
            </w:r>
            <w:r w:rsidRPr="00041607">
              <w:rPr>
                <w:lang w:val="en-AU"/>
              </w:rPr>
              <w:t xml:space="preserve">ear </w:t>
            </w:r>
            <w:r w:rsidRPr="00041607" w:rsidR="00FB15E2">
              <w:rPr>
                <w:lang w:val="en-AU"/>
              </w:rPr>
              <w:t>s</w:t>
            </w:r>
            <w:r w:rsidRPr="00041607">
              <w:rPr>
                <w:lang w:val="en-AU"/>
              </w:rPr>
              <w:t xml:space="preserve">trategic </w:t>
            </w:r>
            <w:r w:rsidRPr="00041607" w:rsidR="00FB15E2">
              <w:rPr>
                <w:lang w:val="en-AU"/>
              </w:rPr>
              <w:t>g</w:t>
            </w:r>
            <w:r w:rsidRPr="00041607">
              <w:rPr>
                <w:lang w:val="en-AU"/>
              </w:rPr>
              <w:t>oals</w:t>
            </w:r>
          </w:p>
        </w:tc>
        <w:tc>
          <w:tcPr>
            <w:tcW w:w="1457" w:type="dxa"/>
            <w:shd w:val="clear" w:color="auto" w:fill="D9D9D9" w:themeFill="background1" w:themeFillShade="D9"/>
          </w:tcPr>
          <w:p w:rsidR="00B06A30" w:rsidRPr="00041607" w:rsidP="00B06A30">
            <w:pPr>
              <w:pStyle w:val="Heading3"/>
              <w:spacing w:before="100" w:beforeAutospacing="1" w:after="0"/>
              <w:rPr>
                <w:lang w:val="en-AU"/>
              </w:rPr>
            </w:pPr>
            <w:r w:rsidRPr="00041607">
              <w:rPr>
                <w:lang w:val="en-AU"/>
              </w:rPr>
              <w:t>Is this selected for focus this year?</w:t>
            </w:r>
          </w:p>
          <w:p w:rsidR="00B06A30" w:rsidRPr="00041607" w:rsidP="00DA66C8">
            <w:pPr>
              <w:pStyle w:val="Heading3"/>
              <w:spacing w:before="100" w:beforeAutospacing="1" w:after="0"/>
              <w:rPr>
                <w:lang w:val="en-AU"/>
              </w:rPr>
            </w:pPr>
          </w:p>
        </w:tc>
        <w:tc>
          <w:tcPr>
            <w:tcW w:w="6219" w:type="dxa"/>
            <w:shd w:val="clear" w:color="auto" w:fill="D9D9D9" w:themeFill="background1" w:themeFillShade="D9"/>
          </w:tcPr>
          <w:p w:rsidR="00B06A30" w:rsidRPr="00041607" w:rsidP="00DA66C8">
            <w:pPr>
              <w:spacing w:before="100" w:beforeAutospacing="1" w:after="0"/>
              <w:rPr>
                <w:color w:val="000000" w:themeColor="text1"/>
                <w:sz w:val="20"/>
                <w:lang w:val="en-AU"/>
              </w:rPr>
            </w:pPr>
            <w:r w:rsidRPr="00041607">
              <w:rPr>
                <w:b/>
                <w:lang w:val="en-AU"/>
              </w:rPr>
              <w:t>Four</w:t>
            </w:r>
            <w:r w:rsidRPr="00041607" w:rsidR="00FB15E2">
              <w:rPr>
                <w:b/>
                <w:lang w:val="en-AU"/>
              </w:rPr>
              <w:t>-y</w:t>
            </w:r>
            <w:r w:rsidRPr="00041607">
              <w:rPr>
                <w:b/>
                <w:lang w:val="en-AU"/>
              </w:rPr>
              <w:t xml:space="preserve">ear </w:t>
            </w:r>
            <w:r w:rsidRPr="00041607" w:rsidR="00FB15E2">
              <w:rPr>
                <w:b/>
                <w:lang w:val="en-AU"/>
              </w:rPr>
              <w:t>s</w:t>
            </w:r>
            <w:r w:rsidRPr="00041607">
              <w:rPr>
                <w:b/>
                <w:lang w:val="en-AU"/>
              </w:rPr>
              <w:t xml:space="preserve">trategic </w:t>
            </w:r>
            <w:r w:rsidRPr="00041607" w:rsidR="00FB15E2">
              <w:rPr>
                <w:b/>
                <w:lang w:val="en-AU"/>
              </w:rPr>
              <w:t>t</w:t>
            </w:r>
            <w:r w:rsidRPr="00041607">
              <w:rPr>
                <w:b/>
                <w:lang w:val="en-AU"/>
              </w:rPr>
              <w:t>argets</w:t>
            </w:r>
          </w:p>
        </w:tc>
        <w:tc>
          <w:tcPr>
            <w:tcW w:w="3945"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12</w:t>
            </w:r>
            <w:r w:rsidRPr="00041607" w:rsidR="00FB15E2">
              <w:rPr>
                <w:lang w:val="en-AU"/>
              </w:rPr>
              <w:t>-</w:t>
            </w:r>
            <w:r w:rsidRPr="00041607">
              <w:rPr>
                <w:lang w:val="en-AU"/>
              </w:rPr>
              <w:t>month target</w:t>
            </w:r>
          </w:p>
          <w:p w:rsidR="00B06A30" w:rsidRPr="00041607"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sidR="00FB15E2">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 xml:space="preserve">Improve learning achievement and growth for all students in literacy and numeracy. </w:t>
            </w:r>
          </w:p>
        </w:tc>
        <w:tc>
          <w:tcPr>
            <w:tcW w:w="1457"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Yes</w:t>
            </w: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NAPLAN benchmark growth years 7-9</w:t>
            </w:r>
          </w:p>
          <w:p w:rsidR="00B06A30" w:rsidRPr="00041607" w:rsidP="00BB23C7">
            <w:pPr>
              <w:pStyle w:val="ESBodyText"/>
              <w:numPr>
                <w:ilvl w:val="0"/>
                <w:numId w:val="18"/>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By 2025, increase the percentage of students meeting or above benchmark growth in reading from 68% (Av. 2018- 2021) to 75% or more (including above benchmark growth from 21% (Av. 2018 - 2021) to 25% or more each year) </w:t>
            </w:r>
          </w:p>
          <w:p w:rsidR="00B06A30" w:rsidRPr="00041607" w:rsidP="00BB23C7">
            <w:pPr>
              <w:pStyle w:val="ESBodyText"/>
              <w:numPr>
                <w:ilvl w:val="0"/>
                <w:numId w:val="18"/>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By 2025, increase the percentage of students meeting or above benchmark growth in writing from 64% (Av. 2018-2021) to 75% or more (including above benchmark growth from 15% (Av. 2018-2021) to 25% or more each year)</w:t>
            </w:r>
          </w:p>
          <w:p w:rsidR="00B06A30" w:rsidRPr="00041607" w:rsidP="00BB23C7">
            <w:pPr>
              <w:pStyle w:val="ESBodyText"/>
              <w:numPr>
                <w:ilvl w:val="0"/>
                <w:numId w:val="18"/>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By 2025, increase the percentage of students meeting or above benchmark growth in numeracy from 78% (2021) to 80% or more (including above benchmark growth from 23% (2021) to 25% or more each year)</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To decrease the percentage in students in 'low growth' for both Reading and NumeracyThe percentage of students in NAPLAN Numeracy proficiencies for Strong or Exceeding will increase (**modified FGG Target due to NAPLAN changes)The percentage of students in NAPLAN Numeracy proficiencies for Needs Assistance will decrease (**modified FGG Target due to NAPLAN changes)NumeracyYear 9- (great than 0%) students in exceeding, below 21% in NASReading:Year 9- (exceeding 10%) students in exceeding, below 13% in NAS</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NAPLAN – Middle 2 bands and top 2 bands (combined) - Year 9 </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1.2.1 By 2025, increase the percentage of students achieving in the middle two and top two NAPLAN bands (combined) in reading from 57% (Av. 2018-2021) to 65% or above (including from 4% to 10% in the top two bands)</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1.2.2 By 2025, increase the percentage of students achieving in the middle two and top two NAPLAN bands (combined) in writing from 39% (Av. 2018-2021) to 65% or above (including from 2% to 10% in the top two bands)</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1.2.3 By 2025, increase the percentage of students achieving in the middle two and top two NAPLAN bands (combined) in numeracy from 69% (Av. 2018- 2021) to 75% or above (including from 5% to 10% in the top two bands)</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 xml:space="preserve">By end of 2025, reduce the percentage of NAS students in each of reading(decrease from 13%) and numeracy in Year 9 (decrease from 21%) compared to the number of NAS students in 2024.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Teacher judgement growth</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By 2025, increase the percentage of students in each Year level (7-10) above expected growth in reading from Av. 2018-2021 data each year to the following:</w:t>
            </w:r>
          </w:p>
          <w:p w:rsidR="00B06A30" w:rsidRPr="00041607" w:rsidP="00BB23C7">
            <w:pPr>
              <w:pStyle w:val="ESBodyText"/>
              <w:numPr>
                <w:ilvl w:val="0"/>
                <w:numId w:val="19"/>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7: From 25% to 55%</w:t>
            </w:r>
          </w:p>
          <w:p w:rsidR="00B06A30" w:rsidRPr="00041607" w:rsidP="00BB23C7">
            <w:pPr>
              <w:pStyle w:val="ESBodyText"/>
              <w:numPr>
                <w:ilvl w:val="0"/>
                <w:numId w:val="19"/>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8: From 38% to 55%</w:t>
            </w:r>
          </w:p>
          <w:p w:rsidR="00B06A30" w:rsidRPr="00041607" w:rsidP="00BB23C7">
            <w:pPr>
              <w:pStyle w:val="ESBodyText"/>
              <w:numPr>
                <w:ilvl w:val="0"/>
                <w:numId w:val="19"/>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9: From 21% to 55%</w:t>
            </w:r>
          </w:p>
          <w:p w:rsidR="00B06A30" w:rsidRPr="00041607" w:rsidP="00BB23C7">
            <w:pPr>
              <w:pStyle w:val="ESBodyText"/>
              <w:numPr>
                <w:ilvl w:val="0"/>
                <w:numId w:val="19"/>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10: From 33% to 55%</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By 2025, increase the percentage of students in each Year level (7-10) above expected growth in writing from Av. 2018-2021 data each year to the following:</w:t>
            </w:r>
          </w:p>
          <w:p w:rsidR="00B06A30" w:rsidRPr="00041607" w:rsidP="00BB23C7">
            <w:pPr>
              <w:pStyle w:val="ESBodyText"/>
              <w:numPr>
                <w:ilvl w:val="0"/>
                <w:numId w:val="20"/>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7: From 43% to 60%</w:t>
            </w:r>
          </w:p>
          <w:p w:rsidR="00B06A30" w:rsidRPr="00041607" w:rsidP="00BB23C7">
            <w:pPr>
              <w:pStyle w:val="ESBodyText"/>
              <w:numPr>
                <w:ilvl w:val="0"/>
                <w:numId w:val="20"/>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8: From 30% to 55%</w:t>
            </w:r>
          </w:p>
          <w:p w:rsidR="00B06A30" w:rsidRPr="00041607" w:rsidP="00BB23C7">
            <w:pPr>
              <w:pStyle w:val="ESBodyText"/>
              <w:numPr>
                <w:ilvl w:val="0"/>
                <w:numId w:val="20"/>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9: From 21% to 55%</w:t>
            </w:r>
          </w:p>
          <w:p w:rsidR="00B06A30" w:rsidRPr="00041607" w:rsidP="00BB23C7">
            <w:pPr>
              <w:pStyle w:val="ESBodyText"/>
              <w:numPr>
                <w:ilvl w:val="0"/>
                <w:numId w:val="20"/>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10: From 33% to 55%</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1.3.3 By 2025, increase the percentage of students in each Year level (7-10) above expected growth in number from Av. 2018-2021 data and algebra each year to the following:</w:t>
            </w:r>
          </w:p>
          <w:p w:rsidR="00B06A30" w:rsidRPr="00041607" w:rsidP="00BB23C7">
            <w:pPr>
              <w:pStyle w:val="ESBodyText"/>
              <w:numPr>
                <w:ilvl w:val="0"/>
                <w:numId w:val="21"/>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7: From 46% to 60%</w:t>
            </w:r>
          </w:p>
          <w:p w:rsidR="00B06A30" w:rsidRPr="00041607" w:rsidP="00BB23C7">
            <w:pPr>
              <w:pStyle w:val="ESBodyText"/>
              <w:numPr>
                <w:ilvl w:val="0"/>
                <w:numId w:val="21"/>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8: From 50% to 60%</w:t>
            </w:r>
          </w:p>
          <w:p w:rsidR="00B06A30" w:rsidRPr="00041607" w:rsidP="00BB23C7">
            <w:pPr>
              <w:pStyle w:val="ESBodyText"/>
              <w:numPr>
                <w:ilvl w:val="0"/>
                <w:numId w:val="21"/>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9: From 33% to 55%</w:t>
            </w:r>
          </w:p>
          <w:p w:rsidR="00B06A30" w:rsidRPr="00041607" w:rsidP="00BB23C7">
            <w:pPr>
              <w:pStyle w:val="ESBodyText"/>
              <w:numPr>
                <w:ilvl w:val="0"/>
                <w:numId w:val="21"/>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Year 10: From 22% to 55%</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 xml:space="preserve">By end of 2025 increase the percentage of students in each Year level (7-10) above expected growth in reading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From 2022 to 2025 increase the percentage of students completing the VCE from 94% (Av. 2018-2021) to 95% or more.</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 xml:space="preserve">By end of 2025 increase the completion rates of students VCE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VCAL / VCE Vocational major completion rates</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From 2022 to 2025 increase the percentage of students completing the VCAL / VCE Vocational major from 80% (Av. 2018-2021) to 85% or more.</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 xml:space="preserve">By end of 2025 increase the completion rates of students completing the VCE Vocational major.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VET completion rates</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From 2022 to 2025 increase the percentage of students completing VET from 73% (Av. 2018-2021) to 80% or more.</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 xml:space="preserve">By end of 2026 increase completion rates of students completing VET.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Build student engagement and ownership of their learning.</w:t>
            </w:r>
          </w:p>
        </w:tc>
        <w:tc>
          <w:tcPr>
            <w:tcW w:w="1457"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No</w:t>
            </w: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Attitudes to School Survey (AToSS)</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Increase the percentage of positive responses (Year 7-12) to the following by 2025:</w:t>
            </w:r>
          </w:p>
          <w:p w:rsidR="00B06A30" w:rsidRPr="00041607" w:rsidP="00BB23C7">
            <w:pPr>
              <w:pStyle w:val="ESBodyText"/>
              <w:numPr>
                <w:ilvl w:val="0"/>
                <w:numId w:val="22"/>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Stimulated learning from 56% (Av. 2018- 2021) to 70% or more</w:t>
            </w:r>
          </w:p>
          <w:p w:rsidR="00B06A30" w:rsidRPr="00041607" w:rsidP="00BB23C7">
            <w:pPr>
              <w:pStyle w:val="ESBodyText"/>
              <w:numPr>
                <w:ilvl w:val="0"/>
                <w:numId w:val="22"/>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Student voice and agency from 46% (Av. 2018- 2021) to 65% or more</w:t>
            </w:r>
          </w:p>
          <w:p w:rsidR="00B06A30" w:rsidRPr="00041607" w:rsidP="00BB23C7">
            <w:pPr>
              <w:pStyle w:val="ESBodyText"/>
              <w:numPr>
                <w:ilvl w:val="0"/>
                <w:numId w:val="22"/>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Self-regulation and goal setting from 59% (Av. 2018- 2021) to 70% or more</w:t>
            </w:r>
          </w:p>
          <w:p w:rsidR="00B06A30" w:rsidRPr="00041607" w:rsidP="00BB23C7">
            <w:pPr>
              <w:pStyle w:val="ESBodyText"/>
              <w:numPr>
                <w:ilvl w:val="0"/>
                <w:numId w:val="22"/>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Sense of confidence from 59% (Av. 2018- 2021) to 70% or more</w:t>
            </w:r>
          </w:p>
          <w:p w:rsidR="00B06A30" w:rsidRPr="00041607" w:rsidP="00BB23C7">
            <w:pPr>
              <w:pStyle w:val="ESBodyText"/>
              <w:numPr>
                <w:ilvl w:val="0"/>
                <w:numId w:val="22"/>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Managing bullying from 54% (Av. 2018- 2021) to 65% or more</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School Staff Survey (SSS)</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Increase the percentage positive endorsement each year to 2025 of the following factors:</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School climate module:</w:t>
            </w:r>
          </w:p>
          <w:p w:rsidR="00B06A30" w:rsidRPr="00041607" w:rsidP="00BB23C7">
            <w:pPr>
              <w:pStyle w:val="ESBodyText"/>
              <w:numPr>
                <w:ilvl w:val="0"/>
                <w:numId w:val="23"/>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Collective efficacy from 36% (Av. 2018- 2021) to 65% or more </w:t>
            </w:r>
          </w:p>
          <w:p w:rsidR="00B06A30" w:rsidRPr="00041607" w:rsidP="00BB23C7">
            <w:pPr>
              <w:pStyle w:val="ESBodyText"/>
              <w:numPr>
                <w:ilvl w:val="0"/>
                <w:numId w:val="23"/>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Academic emphasis from 32% (Av. 2018- 2021) to 60% or more  </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School leadership module:</w:t>
            </w:r>
          </w:p>
          <w:p w:rsidR="00B06A30" w:rsidRPr="00041607" w:rsidP="00BB23C7">
            <w:pPr>
              <w:pStyle w:val="ESBodyText"/>
              <w:numPr>
                <w:ilvl w:val="0"/>
                <w:numId w:val="24"/>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Instructional leadership from 69% (Av. 2018- 2021) to 75% or more </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Teaching and learning module factors:</w:t>
            </w:r>
          </w:p>
          <w:p w:rsidR="00B06A30" w:rsidRPr="00041607" w:rsidP="00BB23C7">
            <w:pPr>
              <w:pStyle w:val="ESBodyText"/>
              <w:numPr>
                <w:ilvl w:val="0"/>
                <w:numId w:val="25"/>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Professional learning through peer observation from 47% (Av. 2018- 2021) to 75% or more </w:t>
            </w:r>
          </w:p>
          <w:p w:rsidR="00B06A30" w:rsidRPr="00041607" w:rsidP="00BB23C7">
            <w:pPr>
              <w:pStyle w:val="ESBodyText"/>
              <w:numPr>
                <w:ilvl w:val="0"/>
                <w:numId w:val="25"/>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Use student feedback to improve practice from 59% (Av. 2018- 2021) to 70% or more </w:t>
            </w:r>
          </w:p>
          <w:p w:rsidR="00B06A30" w:rsidRPr="00041607" w:rsidP="00BB23C7">
            <w:pPr>
              <w:pStyle w:val="ESBodyText"/>
              <w:numPr>
                <w:ilvl w:val="0"/>
                <w:numId w:val="25"/>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Understand how to analyse data from 48% (Av. 2018- 2021) to 70% or more </w:t>
            </w:r>
          </w:p>
          <w:p w:rsidR="00B06A30" w:rsidRPr="00041607" w:rsidP="00BB23C7">
            <w:pPr>
              <w:pStyle w:val="ESBodyText"/>
              <w:numPr>
                <w:ilvl w:val="0"/>
                <w:numId w:val="25"/>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Promote student ownership of learning from 65% (Av. 2018- 2021) to 80% or more </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Student absence:</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Reduce the number of students absent for 20 days or more each year (2022-2025) from 46% (average 2018-2021) to less than 30% by 2025.</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Strengthen student wellbeing and community engagement.</w:t>
            </w:r>
          </w:p>
        </w:tc>
        <w:tc>
          <w:tcPr>
            <w:tcW w:w="1457"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Yes</w:t>
            </w: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AToSS Survey </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Increase the percentage of positive responses (Year 7-12) each year from Av 2018-2021 data to 2025 to the following:</w:t>
            </w:r>
          </w:p>
          <w:p w:rsidR="00B06A30" w:rsidRPr="00041607" w:rsidP="00BB23C7">
            <w:pPr>
              <w:pStyle w:val="ESBodyText"/>
              <w:numPr>
                <w:ilvl w:val="0"/>
                <w:numId w:val="26"/>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Sense of connectedness from 53% to 65% (Social engagement)</w:t>
            </w:r>
          </w:p>
          <w:p w:rsidR="00B06A30" w:rsidRPr="00041607" w:rsidP="00BB23C7">
            <w:pPr>
              <w:pStyle w:val="ESBodyText"/>
              <w:numPr>
                <w:ilvl w:val="0"/>
                <w:numId w:val="26"/>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Emotional awareness and regulation from 73% (2021) to 75% (Emotional &amp; relational engagement)</w:t>
            </w:r>
          </w:p>
          <w:p w:rsidR="00B06A30" w:rsidRPr="00041607" w:rsidP="00BB23C7">
            <w:pPr>
              <w:pStyle w:val="ESBodyText"/>
              <w:numPr>
                <w:ilvl w:val="0"/>
                <w:numId w:val="26"/>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Teacher concern from 50% to 70% (Teacher /student relations)</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Increase or maintain the percentage of positive responses (Year 7-12) each year from - - sense of connectedness (63%)-emotional awareness and regulation (70%)-teacher concern (60%)</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School Staff Survey (SSS)</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 xml:space="preserve">Increase the percentage positive endorsement each year from Av 2018-2021 data to 2025 of the following factors: </w:t>
            </w:r>
          </w:p>
          <w:p w:rsidR="00B06A30" w:rsidRPr="00041607" w:rsidP="00BB23C7">
            <w:pPr>
              <w:pStyle w:val="ESBodyText"/>
              <w:numPr>
                <w:ilvl w:val="0"/>
                <w:numId w:val="27"/>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Trust in students and parents from 29% to 60% or more</w:t>
            </w:r>
          </w:p>
          <w:p w:rsidR="00B06A30" w:rsidRPr="00041607" w:rsidP="00BB23C7">
            <w:pPr>
              <w:pStyle w:val="ESBodyText"/>
              <w:numPr>
                <w:ilvl w:val="0"/>
                <w:numId w:val="27"/>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Parent and community engagement from 54% to 70% or more</w:t>
            </w:r>
          </w:p>
          <w:p w:rsidR="00B06A30" w:rsidRPr="00041607" w:rsidP="00BB23C7">
            <w:pPr>
              <w:pStyle w:val="ESBodyText"/>
              <w:numPr>
                <w:ilvl w:val="0"/>
                <w:numId w:val="27"/>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000000"/>
                <w:sz w:val="22"/>
              </w:rPr>
              <w:t>Teacher collaboration from 50% to 75% or more</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To increase or maintain:SSS Guaranteed and Viable Curriculum &gt; 60% Positive Endorsement (FGG Target)- instructional leadership and collective efficacy (77%)- trust in students and parents (49%)-teacher collaboration (69%)- parent and community engagement (80%)</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Parent Opinion Survey:</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Increase the percentage of positive responses to Parent Community engagement (3 factors combined) from 60% from Av 2018-2021 data to 70% by 2025.</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Maintain or increase positive responses from parent community engagement (&gt;70%)</w:t>
            </w:r>
          </w:p>
        </w:tc>
      </w:tr>
    </w:tbl>
    <w:p w:rsidR="003E4341" w:rsidRPr="00041607" w:rsidP="00BB23C7">
      <w:pPr>
        <w:pStyle w:val="ESBodyText"/>
        <w:spacing w:after="0"/>
        <w:rPr>
          <w:lang w:val="en-AU"/>
        </w:rPr>
      </w:pPr>
    </w:p>
    <w:p w:rsidR="00973DEE"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772"/>
        <w:gridCol w:w="8250"/>
        <w:gridCol w:w="3188"/>
      </w:tblGrid>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b/>
                <w:sz w:val="24"/>
                <w:lang w:val="en-AU"/>
              </w:rPr>
              <w:t>Goal 1</w:t>
            </w:r>
          </w:p>
        </w:tc>
        <w:tc>
          <w:tcPr>
            <w:tcW w:w="11438" w:type="dxa"/>
            <w:gridSpan w:val="2"/>
            <w:shd w:val="clear" w:color="auto" w:fill="D9D9D9" w:themeFill="background1" w:themeFillShade="D9"/>
          </w:tcPr>
          <w:p w:rsidR="00973DEE" w:rsidRPr="00041607" w:rsidP="00BB23C7">
            <w:pPr>
              <w:pStyle w:val="ESBodyText"/>
              <w:spacing w:after="0"/>
              <w:rPr>
                <w:rFonts w:ascii="Arial" w:eastAsia="Arial" w:hAnsi="Arial" w:cs="Arial"/>
                <w:b/>
                <w:color w:val="auto"/>
                <w:sz w:val="22"/>
                <w:lang w:val="en-AU"/>
              </w:rPr>
            </w:pPr>
            <w:r w:rsidRPr="00041607">
              <w:rPr>
                <w:rStyle w:val="DefaultParagraphFont"/>
                <w:rFonts w:ascii="Arial" w:eastAsia="Arial" w:hAnsi="Arial" w:cs="Arial"/>
                <w:b/>
                <w:color w:val="auto"/>
                <w:sz w:val="22"/>
              </w:rPr>
              <w:t xml:space="preserve">Improve learning achievement and growth for all students in literacy and numeracy.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1.1</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To decrease the percentage in students in 'low growth' for both Reading and Numeracy</w:t>
              <w:br/>
              <w:br/>
              <w:t>The percentage of students in NAPLAN Numeracy proficiencies for Strong or Exceeding will increase (**modified FGG Target due to NAPLAN changes)</w:t>
              <w:br/>
              <w:br/>
              <w:t>The percentage of students in NAPLAN Numeracy proficiencies for Needs Assistance will decrease (**modified FGG Target due to NAPLAN changes)</w:t>
              <w:br/>
              <w:br/>
              <w:t>Numeracy</w:t>
              <w:br/>
              <w:t>Year 9- (great than 0%) students in exceeding, below 21% in NAS</w:t>
              <w:br/>
              <w:br/>
              <w:t>Reading:</w:t>
              <w:br/>
              <w:t>Year 9- (exceeding 10%) students in exceeding, below 13% in NAS</w:t>
              <w:br/>
              <w:br/>
              <w:br/>
              <w:br/>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1.2</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 xml:space="preserve">By end of 2025, reduce the percentage of NAS students in each of reading(decrease from 13%) and numeracy in Year 9 (decrease from 21%) compared to the number of NAS students in 2024.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1.3</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 xml:space="preserve">By end of 2025 increase the percentage of students in each Year level (7-10) above expected growth in reading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1.4</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 xml:space="preserve">By end of 2025 increase the completion rates of students VCE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1.5</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 xml:space="preserve">By end of 2025 increase the completion rates of students completing the VCE Vocational major.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1.6</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 xml:space="preserve">By end of 2026 increase completion rates of students completing VET. </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041607"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rsidR="00DB56D4" w:rsidRPr="00041607" w:rsidP="00BB23C7">
            <w:pPr>
              <w:pStyle w:val="ESBodyText"/>
              <w:spacing w:after="0"/>
              <w:rPr>
                <w:b/>
                <w:lang w:val="en-AU"/>
              </w:rPr>
            </w:pPr>
            <w:r w:rsidRPr="00041607">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1.a</w:t>
            </w:r>
          </w:p>
          <w:p>
            <w:r>
              <w:rPr>
                <w:rFonts w:ascii="Arial" w:eastAsia="Arial" w:hAnsi="Arial" w:cs="Arial"/>
                <w:sz w:val="22"/>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rFonts w:ascii="Arial" w:eastAsia="Arial" w:hAnsi="Arial" w:cs="Arial"/>
                <w:sz w:val="22"/>
              </w:rPr>
              <w:t>Deepen the whole school approach to reading and numeracy.</w:t>
            </w:r>
          </w:p>
        </w:tc>
        <w:tc>
          <w:tcPr>
            <w:tcW w:w="3188" w:type="dxa"/>
            <w:noWrap w:val="0"/>
          </w:tcPr>
          <w:p w:rsidR="00DB56D4" w:rsidRPr="00041607" w:rsidP="00BB23C7">
            <w:pPr>
              <w:pStyle w:val="ESBodyText"/>
              <w:spacing w:after="0"/>
              <w:rPr>
                <w:b/>
                <w:lang w:val="en-AU"/>
              </w:rPr>
            </w:pPr>
            <w:r>
              <w:rPr>
                <w:rFonts w:ascii="Arial" w:eastAsia="Arial" w:hAnsi="Arial" w:cs="Arial"/>
                <w:sz w:val="22"/>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1.b</w:t>
            </w:r>
          </w:p>
          <w:p>
            <w:r>
              <w:rPr>
                <w:rFonts w:ascii="Arial" w:eastAsia="Arial" w:hAnsi="Arial" w:cs="Arial"/>
                <w:sz w:val="22"/>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rFonts w:ascii="Arial" w:eastAsia="Arial" w:hAnsi="Arial" w:cs="Arial"/>
                <w:sz w:val="22"/>
              </w:rPr>
              <w:t>Develop and embed a whole school approach to writing.</w:t>
            </w:r>
          </w:p>
        </w:tc>
        <w:tc>
          <w:tcPr>
            <w:tcW w:w="3188" w:type="dxa"/>
            <w:noWrap w:val="0"/>
          </w:tcPr>
          <w:p w:rsidR="00DB56D4" w:rsidRPr="00041607" w:rsidP="00BB23C7">
            <w:pPr>
              <w:pStyle w:val="ESBodyText"/>
              <w:spacing w:after="0"/>
              <w:rPr>
                <w:b/>
                <w:lang w:val="en-AU"/>
              </w:rPr>
            </w:pPr>
            <w:r>
              <w:rPr>
                <w:rFonts w:ascii="Arial" w:eastAsia="Arial" w:hAnsi="Arial" w:cs="Arial"/>
                <w:sz w:val="22"/>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1.c</w:t>
            </w:r>
          </w:p>
          <w:p>
            <w:r>
              <w:rPr>
                <w:rFonts w:ascii="Arial" w:eastAsia="Arial" w:hAnsi="Arial" w:cs="Arial"/>
                <w:sz w:val="22"/>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rFonts w:ascii="Arial" w:eastAsia="Arial" w:hAnsi="Arial" w:cs="Arial"/>
                <w:sz w:val="22"/>
              </w:rPr>
              <w:t>Deepen a whole school approach to student data and assessment to inform point of need learning and teaching.</w:t>
            </w:r>
          </w:p>
        </w:tc>
        <w:tc>
          <w:tcPr>
            <w:tcW w:w="3188" w:type="dxa"/>
            <w:noWrap w:val="0"/>
          </w:tcPr>
          <w:p w:rsidR="00DB56D4" w:rsidRPr="00041607" w:rsidP="00BB23C7">
            <w:pPr>
              <w:pStyle w:val="ESBodyText"/>
              <w:spacing w:after="0"/>
              <w:rPr>
                <w:b/>
                <w:lang w:val="en-AU"/>
              </w:rPr>
            </w:pPr>
            <w:r>
              <w:rPr>
                <w:rFonts w:ascii="Arial" w:eastAsia="Arial" w:hAnsi="Arial" w:cs="Arial"/>
                <w:sz w:val="22"/>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1.d</w:t>
            </w:r>
          </w:p>
          <w:p>
            <w:r>
              <w:rPr>
                <w:rFonts w:ascii="Arial" w:eastAsia="Arial" w:hAnsi="Arial" w:cs="Arial"/>
                <w:sz w:val="22"/>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rFonts w:ascii="Arial" w:eastAsia="Arial" w:hAnsi="Arial" w:cs="Arial"/>
                <w:sz w:val="22"/>
              </w:rPr>
              <w:t>Deepen teacher practice by embedding regular modelling, coaching, feedback and reflection processes through the PLTs.</w:t>
            </w:r>
          </w:p>
        </w:tc>
        <w:tc>
          <w:tcPr>
            <w:tcW w:w="3188" w:type="dxa"/>
            <w:noWrap w:val="0"/>
          </w:tcPr>
          <w:p w:rsidR="00DB56D4" w:rsidRPr="00041607" w:rsidP="00BB23C7">
            <w:pPr>
              <w:pStyle w:val="ESBodyText"/>
              <w:spacing w:after="0"/>
              <w:rPr>
                <w:b/>
                <w:lang w:val="en-AU"/>
              </w:rPr>
            </w:pPr>
            <w:r>
              <w:rPr>
                <w:rFonts w:ascii="Arial" w:eastAsia="Arial" w:hAnsi="Arial" w:cs="Arial"/>
                <w:sz w:val="22"/>
              </w:rPr>
              <w:t>No</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041607"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noWrap w:val="0"/>
          </w:tcPr>
          <w:p w:rsidR="00BD3D7C" w:rsidRPr="00041607" w:rsidP="00BB23C7">
            <w:pPr>
              <w:pStyle w:val="ESBodyText"/>
              <w:spacing w:after="0"/>
              <w:rPr>
                <w:b/>
                <w:lang w:val="en-AU"/>
              </w:rPr>
            </w:pPr>
            <w:r>
              <w:rPr>
                <w:rFonts w:ascii="Arial" w:eastAsia="Arial" w:hAnsi="Arial" w:cs="Arial"/>
                <w:sz w:val="22"/>
              </w:rPr>
              <w:t xml:space="preserve">In 2025 we will explore the VTLM 2.0 within our teaching practice and monitor success through coaching, feedback and reflection  to increase students in 'strong and exceeding' and reduce students in 'needs additional support' in reading and numeracy. </w:t>
              <w:br/>
              <w:br/>
              <w:t>Numeracy</w:t>
              <w:br/>
              <w:br/>
              <w:t>Year 9- (above 0%) students in exceeding, below 21% in NAS</w:t>
              <w:br/>
              <w:br/>
              <w:t>Reading:</w:t>
              <w:br/>
              <w:br/>
              <w:t>Year 9- (above 10%) students in exceeding, below 13% in NAS</w:t>
              <w:br/>
              <w:br/>
              <w:br/>
            </w:r>
          </w:p>
        </w:tc>
      </w:tr>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b/>
                <w:sz w:val="24"/>
                <w:lang w:val="en-AU"/>
              </w:rPr>
              <w:t>Goal 3</w:t>
            </w:r>
          </w:p>
        </w:tc>
        <w:tc>
          <w:tcPr>
            <w:tcW w:w="11438" w:type="dxa"/>
            <w:gridSpan w:val="2"/>
            <w:shd w:val="clear" w:color="auto" w:fill="D9D9D9" w:themeFill="background1" w:themeFillShade="D9"/>
          </w:tcPr>
          <w:p w:rsidR="00973DEE" w:rsidRPr="00041607" w:rsidP="00BB23C7">
            <w:pPr>
              <w:pStyle w:val="ESBodyText"/>
              <w:spacing w:after="0"/>
              <w:rPr>
                <w:rFonts w:ascii="Arial" w:eastAsia="Arial" w:hAnsi="Arial" w:cs="Arial"/>
                <w:b/>
                <w:color w:val="auto"/>
                <w:sz w:val="22"/>
                <w:lang w:val="en-AU"/>
              </w:rPr>
            </w:pPr>
            <w:r w:rsidRPr="00041607">
              <w:rPr>
                <w:rStyle w:val="DefaultParagraphFont"/>
                <w:rFonts w:ascii="Arial" w:eastAsia="Arial" w:hAnsi="Arial" w:cs="Arial"/>
                <w:b/>
                <w:color w:val="auto"/>
                <w:sz w:val="22"/>
              </w:rPr>
              <w:t>Strengthen student wellbeing and community engagement.</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3.1</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 xml:space="preserve">Increase or maintain the percentage of positive responses (Year 7-12) each year from - </w:t>
              <w:br/>
              <w:t>- sense of connectedness (63%)</w:t>
              <w:br/>
              <w:t>-emotional awareness and regulation (70%)</w:t>
              <w:br/>
              <w:t>-teacher concern (60%)</w:t>
              <w:br/>
              <w:br/>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3.2</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To increase or maintain:</w:t>
              <w:br/>
              <w:t>SSS Guaranteed and Viable Curriculum &gt; 60% Positive Endorsement (FGG Target)</w:t>
              <w:br/>
              <w:t>- instructional leadership and collective efficacy (77%)</w:t>
              <w:br/>
              <w:t>- trust in students and parents (49%)</w:t>
              <w:br/>
              <w:t>-teacher collaboration (69%)</w:t>
              <w:br/>
              <w:t>- parent and community engagement (80%)</w:t>
              <w:br/>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3.3</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Maintain or increase positive responses from parent community engagement (&gt;70%)</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041607"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rsidR="00DB56D4" w:rsidRPr="00041607" w:rsidP="00BB23C7">
            <w:pPr>
              <w:pStyle w:val="ESBodyText"/>
              <w:spacing w:after="0"/>
              <w:rPr>
                <w:b/>
                <w:lang w:val="en-AU"/>
              </w:rPr>
            </w:pPr>
            <w:r w:rsidRPr="00041607">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D062"/>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3.a</w:t>
            </w:r>
          </w:p>
          <w:p>
            <w:r>
              <w:rPr>
                <w:rFonts w:ascii="Arial" w:eastAsia="Arial" w:hAnsi="Arial" w:cs="Arial"/>
                <w:sz w:val="22"/>
              </w:rPr>
              <w:t>Positive climate for learning</w:t>
            </w:r>
          </w:p>
        </w:tc>
        <w:tc>
          <w:tcPr>
            <w:tcW w:w="8250" w:type="dxa"/>
            <w:shd w:val="clear" w:color="auto" w:fill="FFD062"/>
            <w:noWrap w:val="0"/>
          </w:tcPr>
          <w:p w:rsidR="00DB56D4" w:rsidRPr="00041607" w:rsidP="00BB23C7">
            <w:pPr>
              <w:pStyle w:val="ESBodyText"/>
              <w:spacing w:after="0"/>
              <w:rPr>
                <w:b/>
                <w:lang w:val="en-AU"/>
              </w:rPr>
            </w:pPr>
            <w:r>
              <w:rPr>
                <w:rFonts w:ascii="Arial" w:eastAsia="Arial" w:hAnsi="Arial" w:cs="Arial"/>
                <w:sz w:val="22"/>
              </w:rPr>
              <w:t>Strengthen the school/FNEP approach to student engagement and wellbeing including development of student leadership.</w:t>
            </w:r>
          </w:p>
        </w:tc>
        <w:tc>
          <w:tcPr>
            <w:tcW w:w="3188" w:type="dxa"/>
            <w:noWrap w:val="0"/>
          </w:tcPr>
          <w:p w:rsidR="00DB56D4" w:rsidRPr="00041607" w:rsidP="00BB23C7">
            <w:pPr>
              <w:pStyle w:val="ESBodyText"/>
              <w:spacing w:after="0"/>
              <w:rPr>
                <w:b/>
                <w:lang w:val="en-AU"/>
              </w:rPr>
            </w:pPr>
            <w:r>
              <w:rPr>
                <w:rFonts w:ascii="Arial" w:eastAsia="Arial" w:hAnsi="Arial" w:cs="Arial"/>
                <w:sz w:val="22"/>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8CDDB"/>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3.b</w:t>
            </w:r>
          </w:p>
          <w:p>
            <w:r>
              <w:rPr>
                <w:rFonts w:ascii="Arial" w:eastAsia="Arial" w:hAnsi="Arial" w:cs="Arial"/>
                <w:sz w:val="22"/>
              </w:rPr>
              <w:t>Community engagement in learning</w:t>
            </w:r>
          </w:p>
        </w:tc>
        <w:tc>
          <w:tcPr>
            <w:tcW w:w="8250" w:type="dxa"/>
            <w:shd w:val="clear" w:color="auto" w:fill="F8CDDB"/>
            <w:noWrap w:val="0"/>
          </w:tcPr>
          <w:p w:rsidR="00DB56D4" w:rsidRPr="00041607" w:rsidP="00BB23C7">
            <w:pPr>
              <w:pStyle w:val="ESBodyText"/>
              <w:spacing w:after="0"/>
              <w:rPr>
                <w:b/>
                <w:lang w:val="en-AU"/>
              </w:rPr>
            </w:pPr>
            <w:r>
              <w:rPr>
                <w:rFonts w:ascii="Arial" w:eastAsia="Arial" w:hAnsi="Arial" w:cs="Arial"/>
                <w:sz w:val="22"/>
              </w:rPr>
              <w:t>Strengthen partnerships across educational settings and the FNEP community.</w:t>
            </w:r>
          </w:p>
        </w:tc>
        <w:tc>
          <w:tcPr>
            <w:tcW w:w="3188" w:type="dxa"/>
            <w:noWrap w:val="0"/>
          </w:tcPr>
          <w:p w:rsidR="00DB56D4" w:rsidRPr="00041607" w:rsidP="00BB23C7">
            <w:pPr>
              <w:pStyle w:val="ESBodyText"/>
              <w:spacing w:after="0"/>
              <w:rPr>
                <w:b/>
                <w:lang w:val="en-AU"/>
              </w:rPr>
            </w:pPr>
            <w:r>
              <w:rPr>
                <w:rFonts w:ascii="Arial" w:eastAsia="Arial" w:hAnsi="Arial" w:cs="Arial"/>
                <w:sz w:val="22"/>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041607"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noWrap w:val="0"/>
          </w:tcPr>
          <w:p w:rsidR="00BD3D7C" w:rsidRPr="00041607" w:rsidP="00BB23C7">
            <w:pPr>
              <w:pStyle w:val="ESBodyText"/>
              <w:spacing w:after="0"/>
              <w:rPr>
                <w:b/>
                <w:lang w:val="en-AU"/>
              </w:rPr>
            </w:pPr>
            <w:r>
              <w:rPr>
                <w:rFonts w:ascii="Arial" w:eastAsia="Arial" w:hAnsi="Arial" w:cs="Arial"/>
                <w:sz w:val="22"/>
              </w:rPr>
              <w:t>The FNEP will engage in FNEP professional learning sessions across the year related to the AIP to improve students outcomes in well being</w:t>
              <w:br/>
              <w:br/>
              <w:t>Professional learning to improve practice maintains or increases (87%)</w:t>
            </w:r>
          </w:p>
        </w:tc>
      </w:tr>
    </w:tbl>
    <w:p w:rsidR="000A423E" w:rsidRPr="00041607" w:rsidP="004E7357">
      <w:pPr>
        <w:pStyle w:val="ESBodyText"/>
        <w:rPr>
          <w:lang w:val="en-AU"/>
        </w:rPr>
      </w:pPr>
    </w:p>
    <w:p/>
    <w:p>
      <w:pPr>
        <w:sectPr w:rsidSect="00CD3E4E">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rsidR="006307C3" w:rsidRPr="002F40EA" w:rsidP="006C7A56">
      <w:pPr>
        <w:ind w:right="-542"/>
        <w:rPr>
          <w:b/>
          <w:color w:val="AF272F"/>
          <w:sz w:val="32"/>
          <w:szCs w:val="32"/>
          <w:lang w:val="en-AU"/>
        </w:rPr>
      </w:pPr>
      <w:r w:rsidRPr="002F40EA">
        <w:rPr>
          <w:b/>
          <w:color w:val="AF272F"/>
          <w:sz w:val="32"/>
          <w:szCs w:val="32"/>
          <w:lang w:val="en-AU"/>
        </w:rPr>
        <w:t xml:space="preserve">Define </w:t>
      </w:r>
      <w:r w:rsidRPr="002F40EA" w:rsidR="00802D4E">
        <w:rPr>
          <w:b/>
          <w:color w:val="AF272F"/>
          <w:sz w:val="32"/>
          <w:szCs w:val="32"/>
          <w:lang w:val="en-AU"/>
        </w:rPr>
        <w:t>a</w:t>
      </w:r>
      <w:r w:rsidRPr="002F40EA" w:rsidR="00510C5D">
        <w:rPr>
          <w:b/>
          <w:color w:val="AF272F"/>
          <w:sz w:val="32"/>
          <w:szCs w:val="32"/>
          <w:lang w:val="en-AU"/>
        </w:rPr>
        <w:t xml:space="preserve">ctions, </w:t>
      </w:r>
      <w:r w:rsidRPr="002F40EA" w:rsidR="00802D4E">
        <w:rPr>
          <w:b/>
          <w:color w:val="AF272F"/>
          <w:sz w:val="32"/>
          <w:szCs w:val="32"/>
          <w:lang w:val="en-AU"/>
        </w:rPr>
        <w:t>o</w:t>
      </w:r>
      <w:r w:rsidRPr="002F40EA" w:rsidR="00510C5D">
        <w:rPr>
          <w:b/>
          <w:color w:val="AF272F"/>
          <w:sz w:val="32"/>
          <w:szCs w:val="32"/>
          <w:lang w:val="en-AU"/>
        </w:rPr>
        <w:t>utcomes</w:t>
      </w:r>
      <w:r w:rsidRPr="002F40EA" w:rsidR="00802D4E">
        <w:rPr>
          <w:b/>
          <w:color w:val="AF272F"/>
          <w:sz w:val="32"/>
          <w:szCs w:val="32"/>
          <w:lang w:val="en-AU"/>
        </w:rPr>
        <w:t>, success indicators</w:t>
      </w:r>
      <w:r w:rsidRPr="002F40EA" w:rsidR="00510C5D">
        <w:rPr>
          <w:b/>
          <w:color w:val="AF272F"/>
          <w:sz w:val="32"/>
          <w:szCs w:val="32"/>
          <w:lang w:val="en-AU"/>
        </w:rPr>
        <w:t xml:space="preserve"> and</w:t>
      </w:r>
      <w:r w:rsidRPr="002F40EA" w:rsidR="008846DA">
        <w:rPr>
          <w:b/>
          <w:color w:val="AF272F"/>
          <w:sz w:val="32"/>
          <w:szCs w:val="32"/>
          <w:lang w:val="en-AU"/>
        </w:rPr>
        <w:t xml:space="preserve"> </w:t>
      </w:r>
      <w:r w:rsidRPr="002F40EA" w:rsidR="00802D4E">
        <w:rPr>
          <w:b/>
          <w:color w:val="AF272F"/>
          <w:sz w:val="32"/>
          <w:szCs w:val="32"/>
          <w:lang w:val="en-AU"/>
        </w:rPr>
        <w:t>a</w:t>
      </w:r>
      <w:r w:rsidRPr="002F40EA" w:rsidR="00ED5CB1">
        <w:rPr>
          <w:b/>
          <w:color w:val="AF272F"/>
          <w:sz w:val="32"/>
          <w:szCs w:val="32"/>
          <w:lang w:val="en-AU"/>
        </w:rPr>
        <w:t>ctivities</w:t>
      </w:r>
    </w:p>
    <w:p w:rsidR="005539D1" w:rsidRPr="002F40EA"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tblPr>
      <w:tblGrid>
        <w:gridCol w:w="3119"/>
        <w:gridCol w:w="3086"/>
        <w:gridCol w:w="3150"/>
        <w:gridCol w:w="1530"/>
        <w:gridCol w:w="2070"/>
        <w:gridCol w:w="2160"/>
      </w:tblGrid>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b/>
                <w:sz w:val="24"/>
                <w:szCs w:val="24"/>
                <w:lang w:val="en-AU"/>
              </w:rPr>
              <w:t>Goal 1</w:t>
            </w:r>
          </w:p>
        </w:tc>
        <w:tc>
          <w:tcPr>
            <w:tcW w:w="11996" w:type="dxa"/>
            <w:gridSpan w:val="5"/>
            <w:shd w:val="clear" w:color="auto" w:fill="D9D9D9" w:themeFill="background1" w:themeFillShade="D9"/>
          </w:tcPr>
          <w:p w:rsidR="00973DEE" w:rsidRPr="002F40EA" w:rsidP="00FE3D5C">
            <w:pPr>
              <w:pStyle w:val="ESBodyText"/>
              <w:spacing w:after="0"/>
              <w:rPr>
                <w:rFonts w:ascii="Arial" w:eastAsia="Arial" w:hAnsi="Arial" w:cs="Arial"/>
                <w:color w:val="auto"/>
                <w:sz w:val="22"/>
                <w:szCs w:val="24"/>
                <w:lang w:val="en-AU"/>
              </w:rPr>
            </w:pPr>
            <w:r w:rsidRPr="002F40EA">
              <w:rPr>
                <w:rStyle w:val="DefaultParagraphFont"/>
                <w:rFonts w:ascii="Arial" w:eastAsia="Arial" w:hAnsi="Arial" w:cs="Arial"/>
                <w:color w:val="auto"/>
                <w:sz w:val="22"/>
                <w:szCs w:val="24"/>
              </w:rPr>
              <w:t xml:space="preserve">Improve learning achievement and growth for all students in literacy and numeracy.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1.1</w:t>
            </w:r>
            <w:r w:rsidRPr="002F40EA" w:rsidR="008415C6">
              <w:rPr>
                <w:szCs w:val="24"/>
                <w:lang w:val="en-AU"/>
              </w:rPr>
              <w:t xml:space="preserve"> </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To decrease the percentage in students in 'low growth' for both Reading and Numeracy</w:t>
              <w:br/>
              <w:br/>
              <w:t>The percentage of students in NAPLAN Numeracy proficiencies for Strong or Exceeding will increase (**modified FGG Target due to NAPLAN changes)</w:t>
              <w:br/>
              <w:br/>
              <w:t>The percentage of students in NAPLAN Numeracy proficiencies for Needs Assistance will decrease (**modified FGG Target due to NAPLAN changes)</w:t>
              <w:br/>
              <w:br/>
              <w:t>Numeracy</w:t>
              <w:br/>
              <w:t>Year 9- (great than 0%) students in exceeding, below 21% in NAS</w:t>
              <w:br/>
              <w:br/>
              <w:t>Reading:</w:t>
              <w:br/>
              <w:t>Year 9- (exceeding 10%) students in exceeding, below 13% in NAS</w:t>
              <w:br/>
              <w:br/>
              <w:br/>
              <w:br/>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1.2</w:t>
            </w:r>
            <w:r w:rsidRPr="002F40EA" w:rsidR="008415C6">
              <w:rPr>
                <w:szCs w:val="24"/>
                <w:lang w:val="en-AU"/>
              </w:rPr>
              <w:t xml:space="preserve"> </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 xml:space="preserve">By end of 2025, reduce the percentage of NAS students in each of reading(decrease from 13%) and numeracy in Year 9 (decrease from 21%) compared to the number of NAS students in 2024.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1.3</w:t>
            </w:r>
            <w:r w:rsidRPr="002F40EA" w:rsidR="008415C6">
              <w:rPr>
                <w:szCs w:val="24"/>
                <w:lang w:val="en-AU"/>
              </w:rPr>
              <w:t xml:space="preserve"> </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 xml:space="preserve">By end of 2025 increase the percentage of students in each Year level (7-10) above expected growth in reading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1.4</w:t>
            </w:r>
            <w:r w:rsidRPr="002F40EA" w:rsidR="008415C6">
              <w:rPr>
                <w:szCs w:val="24"/>
                <w:lang w:val="en-AU"/>
              </w:rPr>
              <w:t xml:space="preserve"> </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 xml:space="preserve">By end of 2025 increase the completion rates of students VCE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1.5</w:t>
            </w:r>
            <w:r w:rsidRPr="002F40EA" w:rsidR="008415C6">
              <w:rPr>
                <w:szCs w:val="24"/>
                <w:lang w:val="en-AU"/>
              </w:rPr>
              <w:t xml:space="preserve"> </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 xml:space="preserve">By end of 2025 increase the completion rates of students completing the VCE Vocational major.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1.6</w:t>
            </w:r>
            <w:r w:rsidRPr="002F40EA" w:rsidR="008415C6">
              <w:rPr>
                <w:szCs w:val="24"/>
                <w:lang w:val="en-AU"/>
              </w:rPr>
              <w:t xml:space="preserve"> </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 xml:space="preserve">By end of 2026 increase completion rates of students completing VET.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58BFBD"/>
            <w:noWrap w:val="0"/>
          </w:tcPr>
          <w:p w:rsidR="00973DEE" w:rsidRPr="002F40EA" w:rsidP="00171379">
            <w:pPr>
              <w:pStyle w:val="Heading3"/>
              <w:spacing w:before="0" w:after="0"/>
              <w:rPr>
                <w:szCs w:val="24"/>
                <w:lang w:val="en-AU"/>
              </w:rPr>
            </w:pPr>
            <w:r w:rsidRPr="002F40EA">
              <w:rPr>
                <w:rFonts w:ascii="Arial" w:eastAsia="Arial" w:hAnsi="Arial" w:cs="Arial"/>
                <w:sz w:val="22"/>
                <w:szCs w:val="24"/>
                <w:lang w:val="en-AU"/>
              </w:rPr>
              <w:t>KIS 1.a</w:t>
            </w:r>
          </w:p>
          <w:p>
            <w:r>
              <w:rPr>
                <w:rFonts w:ascii="Arial" w:eastAsia="Arial" w:hAnsi="Arial" w:cs="Arial"/>
                <w:sz w:val="22"/>
              </w:rPr>
              <w:t>Curriculum planning and assessment</w:t>
            </w:r>
          </w:p>
        </w:tc>
        <w:tc>
          <w:tcPr>
            <w:tcW w:w="11996" w:type="dxa"/>
            <w:gridSpan w:val="5"/>
            <w:shd w:val="clear" w:color="auto" w:fill="58BFBD"/>
            <w:noWrap w:val="0"/>
          </w:tcPr>
          <w:p w:rsidR="00973DEE" w:rsidRPr="002F40EA" w:rsidP="00FE3D5C">
            <w:pPr>
              <w:pStyle w:val="ESBodyText"/>
              <w:spacing w:after="0"/>
              <w:rPr>
                <w:sz w:val="20"/>
                <w:szCs w:val="24"/>
                <w:lang w:val="en-AU"/>
              </w:rPr>
            </w:pPr>
            <w:r>
              <w:rPr>
                <w:rFonts w:ascii="Arial" w:eastAsia="Arial" w:hAnsi="Arial" w:cs="Arial"/>
                <w:sz w:val="22"/>
              </w:rPr>
              <w:t>Deepen the whole school approach to reading and numeracy.</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2F40EA" w:rsidP="00AF3BC2">
            <w:pPr>
              <w:pStyle w:val="ESBodyText"/>
              <w:spacing w:after="0"/>
              <w:rPr>
                <w:b/>
                <w:sz w:val="20"/>
                <w:szCs w:val="24"/>
                <w:lang w:val="en-AU"/>
              </w:rPr>
            </w:pPr>
            <w:r w:rsidRPr="002F40EA">
              <w:rPr>
                <w:b/>
                <w:sz w:val="20"/>
                <w:szCs w:val="24"/>
                <w:lang w:val="en-AU"/>
              </w:rPr>
              <w:t>Actions</w:t>
            </w:r>
          </w:p>
        </w:tc>
        <w:tc>
          <w:tcPr>
            <w:tcW w:w="11996" w:type="dxa"/>
            <w:gridSpan w:val="5"/>
            <w:noWrap w:val="0"/>
          </w:tcPr>
          <w:p w:rsidR="003E1FC6" w:rsidRPr="002F40EA" w:rsidP="00AF3BC2">
            <w:pPr>
              <w:pStyle w:val="ESBodyText"/>
              <w:spacing w:after="0"/>
              <w:rPr>
                <w:sz w:val="20"/>
                <w:szCs w:val="24"/>
                <w:lang w:val="en-AU"/>
              </w:rPr>
            </w:pPr>
            <w:r>
              <w:rPr>
                <w:rFonts w:ascii="Arial" w:eastAsia="Arial" w:hAnsi="Arial" w:cs="Arial"/>
                <w:sz w:val="22"/>
              </w:rPr>
              <w:t>Support both those who need scaffolding and those who have thrived to continue to extend their learning.</w:t>
              <w:br/>
              <w:t xml:space="preserve">Develop an FNEP Intervention Community of Practice with ongoing professional learning using the Schools Plus Grant. </w:t>
              <w:br/>
              <w:t>Explore the new VTLM 2.0 and begin transferring, where needed, into the FNEP Instructional Model</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2F40EA" w:rsidP="00AF3BC2">
            <w:pPr>
              <w:pStyle w:val="ESBodyText"/>
              <w:spacing w:after="0"/>
              <w:rPr>
                <w:b/>
                <w:sz w:val="20"/>
                <w:szCs w:val="24"/>
                <w:lang w:val="en-AU"/>
              </w:rPr>
            </w:pPr>
            <w:r w:rsidRPr="002F40EA">
              <w:rPr>
                <w:b/>
                <w:sz w:val="20"/>
                <w:szCs w:val="24"/>
                <w:lang w:val="en-AU"/>
              </w:rPr>
              <w:t>Outcomes</w:t>
            </w:r>
          </w:p>
        </w:tc>
        <w:tc>
          <w:tcPr>
            <w:tcW w:w="11996" w:type="dxa"/>
            <w:gridSpan w:val="5"/>
            <w:noWrap w:val="0"/>
          </w:tcPr>
          <w:p w:rsidR="00973DEE" w:rsidRPr="002F40EA" w:rsidP="00AF3BC2">
            <w:pPr>
              <w:pStyle w:val="ESBodyText"/>
              <w:spacing w:after="0"/>
              <w:rPr>
                <w:sz w:val="20"/>
                <w:szCs w:val="24"/>
                <w:lang w:val="en-AU"/>
              </w:rPr>
            </w:pPr>
            <w:r>
              <w:rPr>
                <w:rFonts w:ascii="Arial" w:eastAsia="Arial" w:hAnsi="Arial" w:cs="Arial"/>
                <w:sz w:val="22"/>
              </w:rPr>
              <w:t xml:space="preserve">- Continue to evolve Intervention team small group tutoring programs. </w:t>
              <w:br/>
              <w:t xml:space="preserve">- PLC/PLTs through the FNEP will meet to engage in reflective practice, evaluate and plan curriculum, assessments, and lessons. </w:t>
              <w:br/>
              <w:t>- Teachers will use evidence based resources to differentiate teaching and learning.</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2F40EA" w:rsidP="00AF3BC2">
            <w:pPr>
              <w:pStyle w:val="ESBodyText"/>
              <w:spacing w:after="0"/>
              <w:rPr>
                <w:b/>
                <w:sz w:val="20"/>
                <w:szCs w:val="24"/>
                <w:lang w:val="en-AU"/>
              </w:rPr>
            </w:pPr>
            <w:r w:rsidRPr="002F40EA">
              <w:rPr>
                <w:b/>
                <w:sz w:val="20"/>
                <w:szCs w:val="24"/>
                <w:lang w:val="en-AU"/>
              </w:rPr>
              <w:t>Success Indicators</w:t>
            </w:r>
          </w:p>
        </w:tc>
        <w:tc>
          <w:tcPr>
            <w:tcW w:w="11996" w:type="dxa"/>
            <w:gridSpan w:val="5"/>
            <w:noWrap w:val="0"/>
          </w:tcPr>
          <w:p w:rsidR="00171379" w:rsidRPr="002F40EA" w:rsidP="00AF3BC2">
            <w:pPr>
              <w:pStyle w:val="ESBodyText"/>
              <w:spacing w:after="0"/>
              <w:rPr>
                <w:sz w:val="20"/>
                <w:szCs w:val="24"/>
                <w:lang w:val="en-AU"/>
              </w:rPr>
            </w:pPr>
            <w:r>
              <w:rPr>
                <w:rFonts w:ascii="Arial" w:eastAsia="Arial" w:hAnsi="Arial" w:cs="Arial"/>
                <w:sz w:val="22"/>
              </w:rPr>
              <w:t>- FNEP classroom observations and learning walks demonstrating use of strategies from professional learning, against rubric or checklist, where needed</w:t>
              <w:br/>
              <w:t xml:space="preserve">- Curriculum documentation includes evidence of differentiation in relation to Instruction and Assessments </w:t>
              <w:br/>
              <w:t>- Data used to identify students for tailored support (tiered approach to intervention)</w:t>
              <w:br/>
              <w:t xml:space="preserve">- Assessment data from intervention groups. </w:t>
              <w:br/>
              <w:t>- Evidence from AToSS related to the outcomes</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 xml:space="preserve">People </w:t>
            </w:r>
            <w:r w:rsidRPr="002F40EA" w:rsidR="00802D4E">
              <w:rPr>
                <w:szCs w:val="24"/>
                <w:lang w:val="en-AU"/>
              </w:rPr>
              <w:t>r</w:t>
            </w:r>
            <w:r w:rsidRPr="002F40EA">
              <w:rPr>
                <w:szCs w:val="24"/>
                <w:lang w:val="en-AU"/>
              </w:rPr>
              <w:t>esponsible</w:t>
            </w:r>
          </w:p>
        </w:tc>
        <w:tc>
          <w:tcPr>
            <w:tcW w:w="1530" w:type="dxa"/>
            <w:shd w:val="clear" w:color="auto" w:fill="D9D9D9" w:themeFill="background1" w:themeFillShade="D9"/>
          </w:tcPr>
          <w:p w:rsidR="003E1FC6" w:rsidRPr="002F40EA" w:rsidP="00103446">
            <w:pPr>
              <w:pStyle w:val="Heading3"/>
              <w:spacing w:before="0" w:after="0"/>
              <w:rPr>
                <w:szCs w:val="24"/>
                <w:lang w:val="en-AU"/>
              </w:rPr>
            </w:pPr>
            <w:r w:rsidRPr="002F40EA">
              <w:rPr>
                <w:szCs w:val="24"/>
                <w:lang w:val="en-AU"/>
              </w:rPr>
              <w:t xml:space="preserve">Is this a </w:t>
            </w:r>
            <w:r w:rsidRPr="002F40EA" w:rsidR="00103446">
              <w:rPr>
                <w:szCs w:val="24"/>
                <w:lang w:val="en-AU"/>
              </w:rPr>
              <w:t>PL</w:t>
            </w:r>
            <w:r w:rsidRPr="002F40EA">
              <w:rPr>
                <w:szCs w:val="24"/>
                <w:lang w:val="en-AU"/>
              </w:rPr>
              <w:t xml:space="preserve"> </w:t>
            </w:r>
            <w:r w:rsidRPr="002F40EA" w:rsidR="00802D4E">
              <w:rPr>
                <w:szCs w:val="24"/>
                <w:lang w:val="en-AU"/>
              </w:rPr>
              <w:t>p</w:t>
            </w:r>
            <w:r w:rsidRPr="002F40EA">
              <w:rPr>
                <w:szCs w:val="24"/>
                <w:lang w:val="en-AU"/>
              </w:rPr>
              <w:t>riority</w:t>
            </w:r>
          </w:p>
        </w:tc>
        <w:tc>
          <w:tcPr>
            <w:tcW w:w="207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Activity cost and 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Documentation demonstrating induction/coaching/observations.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Schedule, explore and organise professional learning on strategies to support students with specific learning requirements throughout the year. (Funded through Schools Plus Grant demonstrating induction/coaching/observations)</w:t>
              <w:br/>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$60,000.00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Teachers explore new evidence-based practices in their classrooms. (EDI, VTLM 2.0)</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Review the professional learning calendar and update to prioritise collaboration time in the PLCS.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FNEP AP and Middle Leaders network to collaborate and support implementation of VTLM 2.0.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FNEP middle leaders to work with and build practice with Dr Ryan Dunn.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$60,000.00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Monitor the implementation of our writing approach.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Maintain regular review of AIP through School Improvement Team Meetings.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b/>
                <w:sz w:val="24"/>
                <w:szCs w:val="24"/>
                <w:lang w:val="en-AU"/>
              </w:rPr>
              <w:t>Goal 3</w:t>
            </w:r>
          </w:p>
        </w:tc>
        <w:tc>
          <w:tcPr>
            <w:tcW w:w="11996" w:type="dxa"/>
            <w:gridSpan w:val="5"/>
            <w:shd w:val="clear" w:color="auto" w:fill="D9D9D9" w:themeFill="background1" w:themeFillShade="D9"/>
          </w:tcPr>
          <w:p w:rsidR="00973DEE" w:rsidRPr="002F40EA" w:rsidP="00FE3D5C">
            <w:pPr>
              <w:pStyle w:val="ESBodyText"/>
              <w:spacing w:after="0"/>
              <w:rPr>
                <w:rFonts w:ascii="Arial" w:eastAsia="Arial" w:hAnsi="Arial" w:cs="Arial"/>
                <w:color w:val="auto"/>
                <w:sz w:val="22"/>
                <w:szCs w:val="24"/>
                <w:lang w:val="en-AU"/>
              </w:rPr>
            </w:pPr>
            <w:r w:rsidRPr="002F40EA">
              <w:rPr>
                <w:rStyle w:val="DefaultParagraphFont"/>
                <w:rFonts w:ascii="Arial" w:eastAsia="Arial" w:hAnsi="Arial" w:cs="Arial"/>
                <w:color w:val="auto"/>
                <w:sz w:val="22"/>
                <w:szCs w:val="24"/>
              </w:rPr>
              <w:t>Strengthen student wellbeing and community engagement.</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3.1</w:t>
            </w:r>
            <w:r w:rsidRPr="002F40EA" w:rsidR="008415C6">
              <w:rPr>
                <w:szCs w:val="24"/>
                <w:lang w:val="en-AU"/>
              </w:rPr>
              <w:t xml:space="preserve"> </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 xml:space="preserve">Increase or maintain the percentage of positive responses (Year 7-12) each year from - </w:t>
              <w:br/>
              <w:t>- sense of connectedness (63%)</w:t>
              <w:br/>
              <w:t>-emotional awareness and regulation (70%)</w:t>
              <w:br/>
              <w:t>-teacher concern (60%)</w:t>
              <w:br/>
              <w:br/>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3.2</w:t>
            </w:r>
            <w:r w:rsidRPr="002F40EA" w:rsidR="008415C6">
              <w:rPr>
                <w:szCs w:val="24"/>
                <w:lang w:val="en-AU"/>
              </w:rPr>
              <w:t xml:space="preserve"> </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To increase or maintain:</w:t>
              <w:br/>
              <w:t>SSS Guaranteed and Viable Curriculum &gt; 60% Positive Endorsement (FGG Target)</w:t>
              <w:br/>
              <w:t>- instructional leadership and collective efficacy (77%)</w:t>
              <w:br/>
              <w:t>- trust in students and parents (49%)</w:t>
              <w:br/>
              <w:t>-teacher collaboration (69%)</w:t>
              <w:br/>
              <w:t>- parent and community engagement (80%)</w:t>
              <w:br/>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3.3</w:t>
            </w:r>
            <w:r w:rsidRPr="002F40EA" w:rsidR="008415C6">
              <w:rPr>
                <w:szCs w:val="24"/>
                <w:lang w:val="en-AU"/>
              </w:rPr>
              <w:t xml:space="preserve"> </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Maintain or increase positive responses from parent community engagement (&gt;70%)</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8CDDB"/>
            <w:noWrap w:val="0"/>
          </w:tcPr>
          <w:p w:rsidR="00973DEE" w:rsidRPr="002F40EA" w:rsidP="00171379">
            <w:pPr>
              <w:pStyle w:val="Heading3"/>
              <w:spacing w:before="0" w:after="0"/>
              <w:rPr>
                <w:szCs w:val="24"/>
                <w:lang w:val="en-AU"/>
              </w:rPr>
            </w:pPr>
            <w:r w:rsidRPr="002F40EA">
              <w:rPr>
                <w:rFonts w:ascii="Arial" w:eastAsia="Arial" w:hAnsi="Arial" w:cs="Arial"/>
                <w:sz w:val="22"/>
                <w:szCs w:val="24"/>
                <w:lang w:val="en-AU"/>
              </w:rPr>
              <w:t>KIS 3.b</w:t>
            </w:r>
          </w:p>
          <w:p>
            <w:r>
              <w:rPr>
                <w:rFonts w:ascii="Arial" w:eastAsia="Arial" w:hAnsi="Arial" w:cs="Arial"/>
                <w:sz w:val="22"/>
              </w:rPr>
              <w:t>Building communities</w:t>
            </w:r>
          </w:p>
        </w:tc>
        <w:tc>
          <w:tcPr>
            <w:tcW w:w="11996" w:type="dxa"/>
            <w:gridSpan w:val="5"/>
            <w:shd w:val="clear" w:color="auto" w:fill="F8CDDB"/>
            <w:noWrap w:val="0"/>
          </w:tcPr>
          <w:p w:rsidR="00973DEE" w:rsidRPr="002F40EA" w:rsidP="00FE3D5C">
            <w:pPr>
              <w:pStyle w:val="ESBodyText"/>
              <w:spacing w:after="0"/>
              <w:rPr>
                <w:sz w:val="20"/>
                <w:szCs w:val="24"/>
                <w:lang w:val="en-AU"/>
              </w:rPr>
            </w:pPr>
            <w:r>
              <w:rPr>
                <w:rFonts w:ascii="Arial" w:eastAsia="Arial" w:hAnsi="Arial" w:cs="Arial"/>
                <w:sz w:val="22"/>
              </w:rPr>
              <w:t>Strengthen partnerships across educational settings and the FNEP community.</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2F40EA" w:rsidP="00AF3BC2">
            <w:pPr>
              <w:pStyle w:val="ESBodyText"/>
              <w:spacing w:after="0"/>
              <w:rPr>
                <w:b/>
                <w:sz w:val="20"/>
                <w:szCs w:val="24"/>
                <w:lang w:val="en-AU"/>
              </w:rPr>
            </w:pPr>
            <w:r w:rsidRPr="002F40EA">
              <w:rPr>
                <w:b/>
                <w:sz w:val="20"/>
                <w:szCs w:val="24"/>
                <w:lang w:val="en-AU"/>
              </w:rPr>
              <w:t>Actions</w:t>
            </w:r>
          </w:p>
        </w:tc>
        <w:tc>
          <w:tcPr>
            <w:tcW w:w="11996" w:type="dxa"/>
            <w:gridSpan w:val="5"/>
            <w:noWrap w:val="0"/>
          </w:tcPr>
          <w:p w:rsidR="003E1FC6" w:rsidRPr="002F40EA" w:rsidP="00AF3BC2">
            <w:pPr>
              <w:pStyle w:val="ESBodyText"/>
              <w:spacing w:after="0"/>
              <w:rPr>
                <w:sz w:val="20"/>
                <w:szCs w:val="24"/>
                <w:lang w:val="en-AU"/>
              </w:rPr>
            </w:pPr>
            <w:r>
              <w:rPr>
                <w:rFonts w:ascii="Arial" w:eastAsia="Arial" w:hAnsi="Arial" w:cs="Arial"/>
                <w:sz w:val="22"/>
              </w:rPr>
              <w:t>Sustain Trauma-Informed Positive Education (TIPE) across the school. Deliver a community-based TIPE model across the FNEP.</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2F40EA" w:rsidP="00AF3BC2">
            <w:pPr>
              <w:pStyle w:val="ESBodyText"/>
              <w:spacing w:after="0"/>
              <w:rPr>
                <w:b/>
                <w:sz w:val="20"/>
                <w:szCs w:val="24"/>
                <w:lang w:val="en-AU"/>
              </w:rPr>
            </w:pPr>
            <w:r w:rsidRPr="002F40EA">
              <w:rPr>
                <w:b/>
                <w:sz w:val="20"/>
                <w:szCs w:val="24"/>
                <w:lang w:val="en-AU"/>
              </w:rPr>
              <w:t>Outcomes</w:t>
            </w:r>
          </w:p>
        </w:tc>
        <w:tc>
          <w:tcPr>
            <w:tcW w:w="11996" w:type="dxa"/>
            <w:gridSpan w:val="5"/>
            <w:noWrap w:val="0"/>
          </w:tcPr>
          <w:p w:rsidR="00973DEE" w:rsidRPr="002F40EA" w:rsidP="00AF3BC2">
            <w:pPr>
              <w:pStyle w:val="ESBodyText"/>
              <w:spacing w:after="0"/>
              <w:rPr>
                <w:sz w:val="20"/>
                <w:szCs w:val="24"/>
                <w:lang w:val="en-AU"/>
              </w:rPr>
            </w:pPr>
            <w:r>
              <w:rPr>
                <w:rFonts w:ascii="Arial" w:eastAsia="Arial" w:hAnsi="Arial" w:cs="Arial"/>
                <w:sz w:val="22"/>
              </w:rPr>
              <w:t>-Teachers will incorporate trauma informed practices in classes and model consistent routines</w:t>
              <w:br/>
              <w:t>-At-risk students will be identified and receive targeted support in a timely manner</w:t>
              <w:br/>
              <w:t>-Teachers, leaders and the FNEP school community will share a common understanding of the whole school approach to supporting physical, social, emotional, cultural and civic wellbeing</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2F40EA" w:rsidP="00AF3BC2">
            <w:pPr>
              <w:pStyle w:val="ESBodyText"/>
              <w:spacing w:after="0"/>
              <w:rPr>
                <w:b/>
                <w:sz w:val="20"/>
                <w:szCs w:val="24"/>
                <w:lang w:val="en-AU"/>
              </w:rPr>
            </w:pPr>
            <w:r w:rsidRPr="002F40EA">
              <w:rPr>
                <w:b/>
                <w:sz w:val="20"/>
                <w:szCs w:val="24"/>
                <w:lang w:val="en-AU"/>
              </w:rPr>
              <w:t>Success Indicators</w:t>
            </w:r>
          </w:p>
        </w:tc>
        <w:tc>
          <w:tcPr>
            <w:tcW w:w="11996" w:type="dxa"/>
            <w:gridSpan w:val="5"/>
            <w:noWrap w:val="0"/>
          </w:tcPr>
          <w:p w:rsidR="00171379" w:rsidRPr="002F40EA" w:rsidP="00AF3BC2">
            <w:pPr>
              <w:pStyle w:val="ESBodyText"/>
              <w:spacing w:after="0"/>
              <w:rPr>
                <w:sz w:val="20"/>
                <w:szCs w:val="24"/>
                <w:lang w:val="en-AU"/>
              </w:rPr>
            </w:pPr>
            <w:r>
              <w:rPr>
                <w:rFonts w:ascii="Arial" w:eastAsia="Arial" w:hAnsi="Arial" w:cs="Arial"/>
                <w:sz w:val="22"/>
              </w:rPr>
              <w:t>-Documentation of referrals and communication processes regarding monitoring and escalating wellbeing concerns</w:t>
              <w:br/>
              <w:t>- Checklist for PCMS developed and staff referring to it</w:t>
              <w:br/>
              <w:t>-Documentation of frameworks, policies or programs</w:t>
              <w:br/>
              <w:t>-Data used to identify students in need of targeted support (Webex data and OCR development)</w:t>
              <w:br/>
              <w:t>-At-risk families identified and supported</w:t>
              <w:br/>
              <w:t>-Trauma-Informed, Positive Education promoted across the Frankston North community</w:t>
              <w:br/>
              <w:t>-FNEP Learning walks</w:t>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 xml:space="preserve">People </w:t>
            </w:r>
            <w:r w:rsidRPr="002F40EA" w:rsidR="00802D4E">
              <w:rPr>
                <w:szCs w:val="24"/>
                <w:lang w:val="en-AU"/>
              </w:rPr>
              <w:t>r</w:t>
            </w:r>
            <w:r w:rsidRPr="002F40EA">
              <w:rPr>
                <w:szCs w:val="24"/>
                <w:lang w:val="en-AU"/>
              </w:rPr>
              <w:t>esponsible</w:t>
            </w:r>
          </w:p>
        </w:tc>
        <w:tc>
          <w:tcPr>
            <w:tcW w:w="1530" w:type="dxa"/>
            <w:shd w:val="clear" w:color="auto" w:fill="D9D9D9" w:themeFill="background1" w:themeFillShade="D9"/>
          </w:tcPr>
          <w:p w:rsidR="003E1FC6" w:rsidRPr="002F40EA" w:rsidP="00103446">
            <w:pPr>
              <w:pStyle w:val="Heading3"/>
              <w:spacing w:before="0" w:after="0"/>
              <w:rPr>
                <w:szCs w:val="24"/>
                <w:lang w:val="en-AU"/>
              </w:rPr>
            </w:pPr>
            <w:r w:rsidRPr="002F40EA">
              <w:rPr>
                <w:szCs w:val="24"/>
                <w:lang w:val="en-AU"/>
              </w:rPr>
              <w:t xml:space="preserve">Is this a </w:t>
            </w:r>
            <w:r w:rsidRPr="002F40EA" w:rsidR="00103446">
              <w:rPr>
                <w:szCs w:val="24"/>
                <w:lang w:val="en-AU"/>
              </w:rPr>
              <w:t>PL</w:t>
            </w:r>
            <w:r w:rsidRPr="002F40EA">
              <w:rPr>
                <w:szCs w:val="24"/>
                <w:lang w:val="en-AU"/>
              </w:rPr>
              <w:t xml:space="preserve"> </w:t>
            </w:r>
            <w:r w:rsidRPr="002F40EA" w:rsidR="00802D4E">
              <w:rPr>
                <w:szCs w:val="24"/>
                <w:lang w:val="en-AU"/>
              </w:rPr>
              <w:t>p</w:t>
            </w:r>
            <w:r w:rsidRPr="002F40EA">
              <w:rPr>
                <w:szCs w:val="24"/>
                <w:lang w:val="en-AU"/>
              </w:rPr>
              <w:t>riority</w:t>
            </w:r>
          </w:p>
        </w:tc>
        <w:tc>
          <w:tcPr>
            <w:tcW w:w="207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Activity cost and 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Embed extended school day activities that promote healthy habits and positive relationships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p>
            <w:r>
              <w:rPr>
                <w:rFonts w:ascii="Wingdings" w:eastAsia="Wingdings" w:hAnsi="Wingdings" w:cs="Wingdings"/>
                <w:color w:val="008000"/>
                <w:sz w:val="24"/>
              </w:rPr>
              <w:sym w:font="Wingdings" w:char="F0FE"/>
            </w:r>
            <w:r>
              <w:rPr>
                <w:rFonts w:ascii="Arial" w:eastAsia="Arial" w:hAnsi="Arial" w:cs="Arial"/>
                <w:color w:val="000000"/>
                <w:sz w:val="22"/>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Research, identify and implement wellbeing programs to create positive learning environments that promote positive mental health</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Track and celebrate staff using PBS in the classrooms as part of our ‘positive classroom strategies’ framework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Identify and schedule appropriate professional learning for teachers implementing wellbeing programs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Partner with non-for-profit groups and external support agencies to provide targeted student support</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 Establish protocols and processes to support at-risk students and check-in with families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Mobilise human resources through equity and Tier 3 funding to support the most vulnerable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3</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p>
            <w:r>
              <w:rPr>
                <w:rFonts w:ascii="Wingdings" w:eastAsia="Wingdings" w:hAnsi="Wingdings" w:cs="Wingdings"/>
                <w:color w:val="008000"/>
                <w:sz w:val="24"/>
              </w:rPr>
              <w:sym w:font="Wingdings" w:char="F0FE"/>
            </w:r>
            <w:r>
              <w:rPr>
                <w:rFonts w:ascii="Arial" w:eastAsia="Arial" w:hAnsi="Arial" w:cs="Arial"/>
                <w:color w:val="000000"/>
                <w:sz w:val="22"/>
              </w:rPr>
              <w:t xml:space="preserve"> Disability Inclusion Tier 2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Maintain clear referral processes, linked to the disability and inclusion model</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Embed the scope and sequence for the teaching of the Personal and Social General Capability (Respectful Relationships and Strengths based practice)</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Identify and apply for new students for Disability and Inclusion Profiling</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Maintain and embed school processes for tracking attendance</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Embed and monitor the Year 7 and new students intake process to support new student transition</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Refine Leadership Team to prioritise Wellbeing through Sub Schools teams and the Wellbeing team to ensure AIP actions are regularly monitored and achieved</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TIPE FNEP team will explore, research and prepare a plan to provide professional learning on the FNEP TIPE 'positive classroom management strategies’ checklist</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TIPE Team to participate in the Frankston North Wellbeing Community of Practice to build capacity within schools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Participate in 6 FNEP joint staff meetings with a mixed focus of Learning and Well being professional learning</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$100,000.00</w:t>
            </w:r>
          </w:p>
          <w:p/>
        </w:tc>
      </w:tr>
    </w:tbl>
    <w:p w:rsidR="006307C3" w:rsidRPr="002F40EA" w:rsidP="006C7A56">
      <w:pPr>
        <w:pStyle w:val="ESBodyText"/>
        <w:rPr>
          <w:lang w:val="en-AU"/>
        </w:rPr>
      </w:pPr>
    </w:p>
    <w:p/>
    <w:p>
      <w:pPr>
        <w:sectPr w:rsidSect="00E36291">
          <w:headerReference w:type="even" r:id="rId22"/>
          <w:headerReference w:type="default" r:id="rId23"/>
          <w:footerReference w:type="default" r:id="rId24"/>
          <w:headerReference w:type="first" r:id="rId25"/>
          <w:pgSz w:w="16838" w:h="11906" w:orient="landscape" w:code="9"/>
          <w:pgMar w:top="1304" w:right="2036" w:bottom="1240" w:left="810" w:header="624" w:footer="532" w:gutter="0"/>
          <w:pgNumType w:start="2"/>
          <w:cols w:space="397"/>
          <w:docGrid w:linePitch="360"/>
        </w:sectPr>
      </w:pPr>
    </w:p>
    <w:p w:rsidR="006307C3" w:rsidRPr="009B0ADA" w:rsidP="00404526">
      <w:pPr>
        <w:ind w:left="-540" w:right="2759"/>
        <w:rPr>
          <w:b/>
          <w:color w:val="AF272F"/>
          <w:sz w:val="32"/>
          <w:szCs w:val="32"/>
          <w:lang w:val="en-AU"/>
        </w:rPr>
      </w:pPr>
      <w:r w:rsidRPr="009B0ADA">
        <w:rPr>
          <w:b/>
          <w:color w:val="AF272F"/>
          <w:sz w:val="32"/>
          <w:szCs w:val="32"/>
          <w:lang w:val="en-AU"/>
        </w:rPr>
        <w:t xml:space="preserve">Funding </w:t>
      </w:r>
      <w:r w:rsidRPr="009B0ADA" w:rsidR="003D17D7">
        <w:rPr>
          <w:b/>
          <w:color w:val="AF272F"/>
          <w:sz w:val="32"/>
          <w:szCs w:val="32"/>
          <w:lang w:val="en-AU"/>
        </w:rPr>
        <w:t>p</w:t>
      </w:r>
      <w:r w:rsidRPr="009B0ADA">
        <w:rPr>
          <w:b/>
          <w:color w:val="AF272F"/>
          <w:sz w:val="32"/>
          <w:szCs w:val="32"/>
          <w:lang w:val="en-AU"/>
        </w:rPr>
        <w:t xml:space="preserve">lanner </w:t>
      </w:r>
    </w:p>
    <w:p w:rsidR="00DA3296" w:rsidRPr="009B0ADA" w:rsidP="00DA3296">
      <w:pPr>
        <w:pStyle w:val="ESSubheading1"/>
        <w:spacing w:after="120"/>
        <w:rPr>
          <w:lang w:val="en-AU"/>
        </w:rPr>
      </w:pPr>
      <w:bookmarkStart w:id="1" w:name="_Hlk85615081"/>
      <w:r w:rsidRPr="009B0ADA">
        <w:rPr>
          <w:lang w:val="en-AU"/>
        </w:rPr>
        <w:t xml:space="preserve">Summary of </w:t>
      </w:r>
      <w:r w:rsidRPr="009B0ADA" w:rsidR="001E7004">
        <w:rPr>
          <w:lang w:val="en-AU"/>
        </w:rPr>
        <w:t>b</w:t>
      </w:r>
      <w:r w:rsidRPr="009B0ADA">
        <w:rPr>
          <w:lang w:val="en-AU"/>
        </w:rPr>
        <w:t xml:space="preserve">udget and </w:t>
      </w:r>
      <w:r w:rsidRPr="009B0ADA" w:rsidR="001E7004">
        <w:rPr>
          <w:lang w:val="en-AU"/>
        </w:rPr>
        <w:t>a</w:t>
      </w:r>
      <w:r w:rsidRPr="009B0ADA">
        <w:rPr>
          <w:lang w:val="en-AU"/>
        </w:rPr>
        <w:t xml:space="preserve">llocated </w:t>
      </w:r>
      <w:r w:rsidRPr="009B0ADA" w:rsidR="001E7004">
        <w:rPr>
          <w:lang w:val="en-AU"/>
        </w:rPr>
        <w:t>f</w:t>
      </w:r>
      <w:r w:rsidRPr="009B0ADA">
        <w:rPr>
          <w:lang w:val="en-AU"/>
        </w:rPr>
        <w:t>unding</w:t>
      </w:r>
    </w:p>
    <w:tbl>
      <w:tblPr>
        <w:tblStyle w:val="TableGrid"/>
        <w:tblW w:w="15282" w:type="dxa"/>
        <w:tblInd w:w="-545" w:type="dxa"/>
        <w:tblLayout w:type="fixed"/>
        <w:tblCellMar>
          <w:top w:w="57" w:type="dxa"/>
          <w:bottom w:w="57" w:type="dxa"/>
        </w:tblCellMar>
        <w:tblLook w:val="04A0"/>
      </w:tblPr>
      <w:tblGrid>
        <w:gridCol w:w="5927"/>
        <w:gridCol w:w="3118"/>
        <w:gridCol w:w="3544"/>
        <w:gridCol w:w="2693"/>
      </w:tblGrid>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D9D9D9" w:themeFill="background1" w:themeFillShade="D9"/>
          </w:tcPr>
          <w:p w:rsidR="001F61DE" w:rsidRPr="009B0ADA"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sidR="00A5640D">
              <w:rPr>
                <w:b/>
                <w:sz w:val="20"/>
                <w:szCs w:val="20"/>
                <w:lang w:val="en-AU"/>
              </w:rPr>
              <w:t>b</w:t>
            </w:r>
            <w:r w:rsidRPr="009B0ADA">
              <w:rPr>
                <w:b/>
                <w:sz w:val="20"/>
                <w:szCs w:val="20"/>
                <w:lang w:val="en-AU"/>
              </w:rPr>
              <w:t>udget</w:t>
            </w:r>
          </w:p>
        </w:tc>
        <w:tc>
          <w:tcPr>
            <w:tcW w:w="3118"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School’s total funding</w:t>
            </w:r>
            <w:r w:rsidRPr="009B0ADA" w:rsidR="00747ADA">
              <w:rPr>
                <w:b/>
                <w:sz w:val="20"/>
                <w:szCs w:val="20"/>
                <w:lang w:val="en-AU"/>
              </w:rPr>
              <w:t xml:space="preserve"> ($)</w:t>
            </w:r>
          </w:p>
        </w:tc>
        <w:tc>
          <w:tcPr>
            <w:tcW w:w="3544"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 xml:space="preserve">Funding </w:t>
            </w:r>
            <w:r w:rsidRPr="009B0ADA" w:rsidR="00A5640D">
              <w:rPr>
                <w:b/>
                <w:sz w:val="20"/>
                <w:szCs w:val="20"/>
                <w:lang w:val="en-AU"/>
              </w:rPr>
              <w:t>a</w:t>
            </w:r>
            <w:r w:rsidRPr="009B0ADA">
              <w:rPr>
                <w:b/>
                <w:sz w:val="20"/>
                <w:szCs w:val="20"/>
                <w:lang w:val="en-AU"/>
              </w:rPr>
              <w:t>llocated in activities</w:t>
            </w:r>
            <w:r w:rsidRPr="009B0ADA">
              <w:rPr>
                <w:b/>
                <w:sz w:val="20"/>
                <w:szCs w:val="20"/>
                <w:lang w:val="en-AU"/>
              </w:rPr>
              <w:t xml:space="preserve"> ($)</w:t>
            </w:r>
          </w:p>
        </w:tc>
        <w:tc>
          <w:tcPr>
            <w:tcW w:w="2693"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Still available/shortfall</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9B0ADA" w:rsidP="001F61DE">
            <w:pPr>
              <w:spacing w:after="0" w:line="240" w:lineRule="auto"/>
              <w:rPr>
                <w:sz w:val="20"/>
                <w:szCs w:val="20"/>
                <w:lang w:val="en-AU"/>
              </w:rPr>
            </w:pPr>
            <w:r w:rsidRPr="009B0ADA">
              <w:rPr>
                <w:sz w:val="20"/>
                <w:szCs w:val="20"/>
                <w:lang w:val="en-AU"/>
              </w:rPr>
              <w:t>Equity Funding</w:t>
            </w:r>
          </w:p>
        </w:tc>
        <w:tc>
          <w:tcPr>
            <w:tcW w:w="3118" w:type="dxa"/>
            <w:noWrap w:val="0"/>
          </w:tcPr>
          <w:p w:rsidR="001F61DE" w:rsidRPr="009B0ADA" w:rsidP="001F61DE">
            <w:pPr>
              <w:spacing w:after="0" w:line="240" w:lineRule="auto"/>
              <w:jc w:val="right"/>
              <w:rPr>
                <w:sz w:val="20"/>
                <w:szCs w:val="20"/>
                <w:lang w:val="en-AU"/>
              </w:rPr>
            </w:pPr>
            <w:r>
              <w:rPr>
                <w:rFonts w:ascii="Arial" w:eastAsia="Arial" w:hAnsi="Arial" w:cs="Arial"/>
                <w:sz w:val="22"/>
              </w:rPr>
              <w:t>$959,385.68</w:t>
            </w:r>
          </w:p>
        </w:tc>
        <w:tc>
          <w:tcPr>
            <w:tcW w:w="3544" w:type="dxa"/>
            <w:noWrap w:val="0"/>
          </w:tcPr>
          <w:p w:rsidR="001F61DE" w:rsidRPr="009B0ADA" w:rsidP="001F61DE">
            <w:pPr>
              <w:spacing w:after="0" w:line="240" w:lineRule="auto"/>
              <w:jc w:val="right"/>
              <w:rPr>
                <w:sz w:val="20"/>
                <w:szCs w:val="20"/>
                <w:lang w:val="en-AU"/>
              </w:rPr>
            </w:pPr>
            <w:r>
              <w:rPr>
                <w:rFonts w:ascii="Arial" w:eastAsia="Arial" w:hAnsi="Arial" w:cs="Arial"/>
                <w:sz w:val="22"/>
              </w:rPr>
              <w:t>$0.00</w:t>
            </w:r>
          </w:p>
        </w:tc>
        <w:tc>
          <w:tcPr>
            <w:tcW w:w="2693" w:type="dxa"/>
            <w:noWrap w:val="0"/>
          </w:tcPr>
          <w:p w:rsidR="001F61DE" w:rsidRPr="009B0ADA" w:rsidP="001F61DE">
            <w:pPr>
              <w:spacing w:after="0" w:line="240" w:lineRule="auto"/>
              <w:jc w:val="right"/>
              <w:rPr>
                <w:sz w:val="20"/>
                <w:szCs w:val="20"/>
                <w:lang w:val="en-AU"/>
              </w:rPr>
            </w:pPr>
            <w:r>
              <w:rPr>
                <w:rFonts w:ascii="Arial" w:eastAsia="Arial" w:hAnsi="Arial" w:cs="Arial"/>
                <w:sz w:val="22"/>
              </w:rPr>
              <w:t>$959,385.68</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9B0ADA" w:rsidP="001F61DE">
            <w:pPr>
              <w:spacing w:after="0" w:line="240" w:lineRule="auto"/>
              <w:rPr>
                <w:sz w:val="20"/>
                <w:szCs w:val="20"/>
                <w:lang w:val="en-AU"/>
              </w:rPr>
            </w:pPr>
            <w:r w:rsidRPr="009B0ADA">
              <w:rPr>
                <w:sz w:val="20"/>
                <w:szCs w:val="20"/>
                <w:lang w:val="en-AU"/>
              </w:rPr>
              <w:t>Disability Inclusion Tier 2 Funding</w:t>
            </w:r>
          </w:p>
        </w:tc>
        <w:tc>
          <w:tcPr>
            <w:tcW w:w="3118" w:type="dxa"/>
            <w:noWrap w:val="0"/>
          </w:tcPr>
          <w:p w:rsidR="001F61DE" w:rsidRPr="009B0ADA" w:rsidP="001F61DE">
            <w:pPr>
              <w:spacing w:after="0" w:line="240" w:lineRule="auto"/>
              <w:jc w:val="right"/>
              <w:rPr>
                <w:sz w:val="20"/>
                <w:szCs w:val="20"/>
                <w:lang w:val="en-AU"/>
              </w:rPr>
            </w:pPr>
            <w:r>
              <w:rPr>
                <w:rFonts w:ascii="Arial" w:eastAsia="Arial" w:hAnsi="Arial" w:cs="Arial"/>
                <w:sz w:val="22"/>
              </w:rPr>
              <w:t>$262,135.78</w:t>
            </w:r>
          </w:p>
        </w:tc>
        <w:tc>
          <w:tcPr>
            <w:tcW w:w="3544" w:type="dxa"/>
            <w:noWrap w:val="0"/>
          </w:tcPr>
          <w:p w:rsidR="001F61DE" w:rsidRPr="009B0ADA" w:rsidP="001F61DE">
            <w:pPr>
              <w:spacing w:after="0" w:line="240" w:lineRule="auto"/>
              <w:jc w:val="right"/>
              <w:rPr>
                <w:sz w:val="20"/>
                <w:szCs w:val="20"/>
                <w:lang w:val="en-AU"/>
              </w:rPr>
            </w:pPr>
            <w:r>
              <w:rPr>
                <w:rFonts w:ascii="Arial" w:eastAsia="Arial" w:hAnsi="Arial" w:cs="Arial"/>
                <w:sz w:val="22"/>
              </w:rPr>
              <w:t>$60,000.00</w:t>
            </w:r>
          </w:p>
        </w:tc>
        <w:tc>
          <w:tcPr>
            <w:tcW w:w="2693" w:type="dxa"/>
            <w:noWrap w:val="0"/>
          </w:tcPr>
          <w:p w:rsidR="001F61DE" w:rsidRPr="009B0ADA" w:rsidP="001F61DE">
            <w:pPr>
              <w:spacing w:after="0" w:line="240" w:lineRule="auto"/>
              <w:jc w:val="right"/>
              <w:rPr>
                <w:sz w:val="20"/>
                <w:szCs w:val="20"/>
                <w:lang w:val="en-AU"/>
              </w:rPr>
            </w:pPr>
            <w:r>
              <w:rPr>
                <w:rFonts w:ascii="Arial" w:eastAsia="Arial" w:hAnsi="Arial" w:cs="Arial"/>
                <w:sz w:val="22"/>
              </w:rPr>
              <w:t>$202,135.78</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821150" w:rsidRPr="009B0ADA" w:rsidP="001F61DE">
            <w:pPr>
              <w:spacing w:after="0" w:line="240" w:lineRule="auto"/>
              <w:rPr>
                <w:sz w:val="20"/>
                <w:szCs w:val="20"/>
                <w:lang w:val="en-AU"/>
              </w:rPr>
            </w:pPr>
            <w:r w:rsidRPr="009B0ADA">
              <w:rPr>
                <w:sz w:val="20"/>
                <w:szCs w:val="20"/>
                <w:lang w:val="en-AU"/>
              </w:rPr>
              <w:t>Schools Mental Health Fund and Menu</w:t>
            </w:r>
          </w:p>
        </w:tc>
        <w:tc>
          <w:tcPr>
            <w:tcW w:w="3118" w:type="dxa"/>
            <w:noWrap w:val="0"/>
          </w:tcPr>
          <w:p w:rsidR="00821150" w:rsidRPr="009B0ADA" w:rsidP="001F61DE">
            <w:pPr>
              <w:spacing w:after="0" w:line="240" w:lineRule="auto"/>
              <w:jc w:val="right"/>
              <w:rPr>
                <w:sz w:val="20"/>
                <w:szCs w:val="20"/>
                <w:lang w:val="en-AU"/>
              </w:rPr>
            </w:pPr>
            <w:r>
              <w:rPr>
                <w:rFonts w:ascii="Arial" w:eastAsia="Arial" w:hAnsi="Arial" w:cs="Arial"/>
                <w:sz w:val="22"/>
              </w:rPr>
              <w:t>$50,656.11</w:t>
            </w:r>
          </w:p>
        </w:tc>
        <w:tc>
          <w:tcPr>
            <w:tcW w:w="3544" w:type="dxa"/>
            <w:noWrap w:val="0"/>
          </w:tcPr>
          <w:p w:rsidR="00821150" w:rsidRPr="009B0ADA" w:rsidP="001F61DE">
            <w:pPr>
              <w:spacing w:after="0" w:line="240" w:lineRule="auto"/>
              <w:jc w:val="right"/>
              <w:rPr>
                <w:sz w:val="20"/>
                <w:szCs w:val="20"/>
                <w:lang w:val="en-AU"/>
              </w:rPr>
            </w:pPr>
            <w:r>
              <w:rPr>
                <w:rFonts w:ascii="Arial" w:eastAsia="Arial" w:hAnsi="Arial" w:cs="Arial"/>
                <w:sz w:val="22"/>
              </w:rPr>
              <w:t>$50,000.00</w:t>
            </w:r>
          </w:p>
        </w:tc>
        <w:tc>
          <w:tcPr>
            <w:tcW w:w="2693" w:type="dxa"/>
            <w:noWrap w:val="0"/>
          </w:tcPr>
          <w:p w:rsidR="00821150" w:rsidRPr="009B0ADA" w:rsidP="001F61DE">
            <w:pPr>
              <w:spacing w:after="0" w:line="240" w:lineRule="auto"/>
              <w:jc w:val="right"/>
              <w:rPr>
                <w:sz w:val="20"/>
                <w:szCs w:val="20"/>
                <w:lang w:val="en-AU"/>
              </w:rPr>
            </w:pPr>
            <w:r>
              <w:rPr>
                <w:rFonts w:ascii="Arial" w:eastAsia="Arial" w:hAnsi="Arial" w:cs="Arial"/>
                <w:sz w:val="22"/>
              </w:rPr>
              <w:t>$656.11</w:t>
            </w:r>
          </w:p>
        </w:tc>
      </w:tr>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BFBFBF" w:themeFill="background1" w:themeFillShade="BF"/>
          </w:tcPr>
          <w:p w:rsidR="001F61DE" w:rsidRPr="009B0ADA"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rFonts w:ascii="Arial" w:eastAsia="Arial" w:hAnsi="Arial" w:cs="Arial"/>
                <w:sz w:val="22"/>
              </w:rPr>
              <w:t>$1,272,177.57</w:t>
            </w:r>
          </w:p>
        </w:tc>
        <w:tc>
          <w:tcPr>
            <w:tcW w:w="3544"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rFonts w:ascii="Arial" w:eastAsia="Arial" w:hAnsi="Arial" w:cs="Arial"/>
                <w:sz w:val="22"/>
              </w:rPr>
              <w:t>$110,000.00</w:t>
            </w:r>
          </w:p>
        </w:tc>
        <w:tc>
          <w:tcPr>
            <w:tcW w:w="2693"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rFonts w:ascii="Arial" w:eastAsia="Arial" w:hAnsi="Arial" w:cs="Arial"/>
                <w:sz w:val="22"/>
              </w:rPr>
              <w:t>$1,162,177.57</w:t>
            </w:r>
          </w:p>
        </w:tc>
      </w:tr>
    </w:tbl>
    <w:p w:rsidR="00F5461B" w:rsidRPr="009B0ADA" w:rsidP="007B0A9A">
      <w:pPr>
        <w:spacing w:after="0" w:line="240" w:lineRule="auto"/>
        <w:rPr>
          <w:sz w:val="20"/>
          <w:szCs w:val="20"/>
          <w:lang w:val="en-AU"/>
        </w:rPr>
      </w:pPr>
      <w:bookmarkEnd w:id="2"/>
    </w:p>
    <w:p w:rsidR="003B58DD" w:rsidRPr="009B0ADA" w:rsidP="005B5A46">
      <w:pPr>
        <w:pStyle w:val="ESSubheading1"/>
        <w:spacing w:after="120"/>
        <w:ind w:left="0"/>
        <w:rPr>
          <w:lang w:val="en-AU"/>
        </w:rPr>
      </w:pPr>
    </w:p>
    <w:p w:rsidR="00E53DD0" w:rsidRPr="009B0ADA" w:rsidP="00E53DD0">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ilestones</w:t>
      </w:r>
      <w:r w:rsidRPr="009B0ADA" w:rsidR="005B5A46">
        <w:rPr>
          <w:lang w:val="en-AU"/>
        </w:rPr>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B5A46">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4110"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Budget</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rFonts w:ascii="Arial" w:eastAsia="Arial" w:hAnsi="Arial" w:cs="Arial"/>
                <w:sz w:val="22"/>
              </w:rPr>
              <w:t>Embed extended school day activities that promote healthy habits and positive relationships</w:t>
            </w:r>
          </w:p>
        </w:tc>
        <w:tc>
          <w:tcPr>
            <w:tcW w:w="4110" w:type="dxa"/>
            <w:noWrap w:val="0"/>
          </w:tcPr>
          <w:p w:rsidR="005B5A46" w:rsidRPr="009B0ADA" w:rsidP="00576519">
            <w:pPr>
              <w:spacing w:after="0" w:line="240" w:lineRule="auto"/>
              <w:jc w:val="right"/>
              <w:rPr>
                <w:sz w:val="20"/>
                <w:szCs w:val="24"/>
                <w:lang w:val="en-AU"/>
              </w:rPr>
            </w:pPr>
            <w:r>
              <w:rPr>
                <w:rFonts w:ascii="Arial" w:eastAsia="Arial" w:hAnsi="Arial" w:cs="Arial"/>
                <w:sz w:val="22"/>
              </w:rPr>
              <w:t>$100,000.00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rFonts w:ascii="Arial" w:eastAsia="Arial" w:hAnsi="Arial" w:cs="Arial"/>
                <w:sz w:val="22"/>
              </w:rPr>
              <w:t xml:space="preserve">Mobilise human resources through equity and Tier 3 funding to support the most vulnerable </w:t>
            </w:r>
          </w:p>
        </w:tc>
        <w:tc>
          <w:tcPr>
            <w:tcW w:w="4110" w:type="dxa"/>
            <w:noWrap w:val="0"/>
          </w:tcPr>
          <w:p w:rsidR="005B5A46" w:rsidRPr="009B0ADA" w:rsidP="00576519">
            <w:pPr>
              <w:spacing w:after="0" w:line="240" w:lineRule="auto"/>
              <w:jc w:val="right"/>
              <w:rPr>
                <w:sz w:val="20"/>
                <w:szCs w:val="24"/>
                <w:lang w:val="en-AU"/>
              </w:rPr>
            </w:pPr>
            <w:r>
              <w:rPr>
                <w:rFonts w:ascii="Arial" w:eastAsia="Arial" w:hAnsi="Arial" w:cs="Arial"/>
                <w:sz w:val="22"/>
              </w:rPr>
              <w:t>$100,000.00</w:t>
            </w:r>
          </w:p>
        </w:tc>
      </w:tr>
      <w:tr w:rsidTr="005B5A46">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$200,000.00</w:t>
            </w:r>
          </w:p>
        </w:tc>
      </w:tr>
    </w:tbl>
    <w:p w:rsidR="005B5A46" w:rsidRPr="009B0ADA" w:rsidP="005B5A46">
      <w:pPr>
        <w:pStyle w:val="ESSubheading1"/>
        <w:spacing w:after="120"/>
        <w:ind w:left="0"/>
        <w:rPr>
          <w:lang w:val="en-AU"/>
        </w:rPr>
      </w:pPr>
    </w:p>
    <w:p w:rsidR="005B5A46" w:rsidRPr="009B0ADA" w:rsidP="005B5A46">
      <w:pPr>
        <w:pStyle w:val="ESSubheading1"/>
        <w:spacing w:after="120"/>
        <w:ind w:left="0"/>
        <w:rPr>
          <w:lang w:val="en-AU"/>
        </w:rPr>
      </w:pPr>
    </w:p>
    <w:p w:rsidR="00E53DD0" w:rsidRPr="009B0ADA" w:rsidP="005B5A46">
      <w:pPr>
        <w:pStyle w:val="ESSubheading1"/>
        <w:spacing w:after="120"/>
        <w:rPr>
          <w:lang w:val="en-AU"/>
        </w:rPr>
      </w:pPr>
      <w:bookmarkStart w:id="3" w:name="_Hlk85615101"/>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Equity Funding</w:t>
      </w:r>
    </w:p>
    <w:tbl>
      <w:tblPr>
        <w:tblStyle w:val="TableGrid"/>
        <w:tblW w:w="15141" w:type="dxa"/>
        <w:tblInd w:w="-545" w:type="dxa"/>
        <w:tblLayout w:type="fixed"/>
        <w:tblCellMar>
          <w:top w:w="57" w:type="dxa"/>
          <w:bottom w:w="57" w:type="dxa"/>
        </w:tblCellMar>
        <w:tblLook w:val="04A0"/>
      </w:tblPr>
      <w:tblGrid>
        <w:gridCol w:w="3375"/>
        <w:gridCol w:w="1984"/>
        <w:gridCol w:w="2268"/>
        <w:gridCol w:w="7514"/>
      </w:tblGrid>
      <w:tr w:rsidTr="005B5A46">
        <w:tblPrEx>
          <w:tblW w:w="15141"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Category</w:t>
            </w:r>
          </w:p>
        </w:tc>
      </w:tr>
      <w:tr w:rsidTr="005B5A46">
        <w:tblPrEx>
          <w:tblW w:w="15141"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BC6C57">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BC6C57">
            <w:pPr>
              <w:spacing w:after="0" w:line="240" w:lineRule="auto"/>
              <w:jc w:val="right"/>
              <w:rPr>
                <w:b/>
                <w:sz w:val="20"/>
                <w:szCs w:val="20"/>
                <w:lang w:val="en-AU"/>
              </w:rPr>
            </w:pPr>
            <w:r>
              <w:rPr>
                <w:rFonts w:ascii="Arial" w:eastAsia="Arial" w:hAnsi="Arial" w:cs="Arial"/>
                <w:sz w:val="22"/>
              </w:rPr>
              <w:t>$0.00</w:t>
            </w:r>
          </w:p>
        </w:tc>
        <w:tc>
          <w:tcPr>
            <w:tcW w:w="7514" w:type="dxa"/>
            <w:shd w:val="clear" w:color="auto" w:fill="BFBFBF" w:themeFill="background1" w:themeFillShade="BF"/>
          </w:tcPr>
          <w:p w:rsidR="005B5A46" w:rsidRPr="009B0ADA" w:rsidP="00BC6C57">
            <w:pPr>
              <w:spacing w:after="0" w:line="240" w:lineRule="auto"/>
              <w:rPr>
                <w:b/>
                <w:sz w:val="20"/>
                <w:szCs w:val="20"/>
                <w:lang w:val="en-AU"/>
              </w:rPr>
            </w:pPr>
          </w:p>
        </w:tc>
      </w:tr>
    </w:tbl>
    <w:p w:rsidR="00F5461B" w:rsidRPr="009B0ADA" w:rsidP="007B0A9A">
      <w:pPr>
        <w:spacing w:after="0" w:line="240" w:lineRule="auto"/>
        <w:rPr>
          <w:sz w:val="24"/>
          <w:szCs w:val="24"/>
          <w:lang w:val="en-AU"/>
        </w:rPr>
      </w:pPr>
    </w:p>
    <w:p w:rsidR="00E53DD0" w:rsidRPr="009B0ADA" w:rsidP="007B0A9A">
      <w:pPr>
        <w:spacing w:after="0" w:line="240" w:lineRule="auto"/>
        <w:rPr>
          <w:sz w:val="24"/>
          <w:szCs w:val="24"/>
          <w:lang w:val="en-AU"/>
        </w:rPr>
      </w:pPr>
    </w:p>
    <w:p w:rsidR="005B5A46" w:rsidRPr="009B0ADA" w:rsidP="007B0A9A">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B5A46">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Category</w:t>
            </w: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9B0ADA" w:rsidP="004B2B8E">
            <w:pPr>
              <w:spacing w:after="0" w:line="240" w:lineRule="auto"/>
              <w:rPr>
                <w:sz w:val="20"/>
                <w:szCs w:val="24"/>
                <w:lang w:val="en-AU"/>
              </w:rPr>
            </w:pPr>
            <w:r>
              <w:rPr>
                <w:rFonts w:ascii="Arial" w:eastAsia="Arial" w:hAnsi="Arial" w:cs="Arial"/>
                <w:sz w:val="22"/>
              </w:rPr>
              <w:t xml:space="preserve">Mobilise human resources through equity and Tier 3 funding to support the most vulnerable </w:t>
            </w:r>
          </w:p>
        </w:tc>
        <w:tc>
          <w:tcPr>
            <w:tcW w:w="1984" w:type="dxa"/>
            <w:noWrap w:val="0"/>
          </w:tcPr>
          <w:p w:rsidR="005B5A46" w:rsidRPr="009B0ADA" w:rsidP="004B2B8E">
            <w:pPr>
              <w:spacing w:after="0" w:line="240" w:lineRule="auto"/>
              <w:rPr>
                <w:sz w:val="20"/>
                <w:szCs w:val="24"/>
                <w:lang w:val="en-AU"/>
              </w:rPr>
            </w:pPr>
            <w:r>
              <w:rPr>
                <w:rFonts w:ascii="Arial" w:eastAsia="Arial" w:hAnsi="Arial" w:cs="Arial"/>
                <w:sz w:val="22"/>
              </w:rPr>
              <w:t>from:</w:t>
              <w:br/>
              <w:t>Term 1</w:t>
            </w:r>
          </w:p>
          <w:p>
            <w:r>
              <w:rPr>
                <w:rFonts w:ascii="Arial" w:eastAsia="Arial" w:hAnsi="Arial" w:cs="Arial"/>
                <w:sz w:val="22"/>
              </w:rPr>
              <w:t>to:</w:t>
              <w:br/>
              <w:t>Term 3</w:t>
            </w:r>
          </w:p>
        </w:tc>
        <w:tc>
          <w:tcPr>
            <w:tcW w:w="2268" w:type="dxa"/>
            <w:noWrap w:val="0"/>
          </w:tcPr>
          <w:p w:rsidR="005B5A46" w:rsidRPr="009B0ADA" w:rsidP="004B2B8E">
            <w:pPr>
              <w:spacing w:after="0" w:line="240" w:lineRule="auto"/>
              <w:jc w:val="right"/>
              <w:rPr>
                <w:sz w:val="20"/>
                <w:szCs w:val="24"/>
                <w:lang w:val="en-AU"/>
              </w:rPr>
            </w:pPr>
            <w:r>
              <w:rPr>
                <w:rFonts w:ascii="Arial" w:eastAsia="Arial" w:hAnsi="Arial" w:cs="Arial"/>
                <w:sz w:val="22"/>
              </w:rPr>
              <w:t>$60,000.00</w:t>
            </w:r>
          </w:p>
        </w:tc>
        <w:tc>
          <w:tcPr>
            <w:tcW w:w="7372" w:type="dxa"/>
          </w:tcPr>
          <w:p/>
        </w:tc>
      </w:tr>
      <w:tr w:rsidTr="005B5A46">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4B2B8E">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4B2B8E">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4B2B8E">
            <w:pPr>
              <w:spacing w:after="0" w:line="240" w:lineRule="auto"/>
              <w:jc w:val="right"/>
              <w:rPr>
                <w:b/>
                <w:sz w:val="20"/>
                <w:szCs w:val="20"/>
                <w:lang w:val="en-AU"/>
              </w:rPr>
            </w:pPr>
            <w:r>
              <w:rPr>
                <w:rFonts w:ascii="Arial" w:eastAsia="Arial" w:hAnsi="Arial" w:cs="Arial"/>
                <w:sz w:val="22"/>
              </w:rPr>
              <w:t>$60,000.00</w:t>
            </w:r>
          </w:p>
        </w:tc>
        <w:tc>
          <w:tcPr>
            <w:tcW w:w="7372" w:type="dxa"/>
            <w:shd w:val="clear" w:color="auto" w:fill="BFBFBF" w:themeFill="background1" w:themeFillShade="BF"/>
          </w:tcPr>
          <w:p w:rsidR="005B5A46" w:rsidRPr="009B0ADA" w:rsidP="004B2B8E">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5B5A46" w:rsidRPr="009B0ADA" w:rsidP="00E53DD0">
      <w:pPr>
        <w:spacing w:after="0" w:line="240" w:lineRule="auto"/>
        <w:rPr>
          <w:sz w:val="24"/>
          <w:szCs w:val="24"/>
          <w:lang w:val="en-AU"/>
        </w:rPr>
      </w:pPr>
    </w:p>
    <w:p w:rsidR="00E53DD0" w:rsidRPr="009B0ADA" w:rsidP="007B0A9A">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bookmarkEnd w:id="3"/>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296"/>
        </w:trPr>
        <w:tc>
          <w:tcPr>
            <w:tcW w:w="3375" w:type="dxa"/>
            <w:noWrap w:val="0"/>
          </w:tcPr>
          <w:p w:rsidR="005B5A46" w:rsidRPr="009B0ADA" w:rsidP="00576519">
            <w:pPr>
              <w:spacing w:after="0" w:line="240" w:lineRule="auto"/>
              <w:rPr>
                <w:sz w:val="20"/>
                <w:szCs w:val="24"/>
                <w:lang w:val="en-AU"/>
              </w:rPr>
            </w:pPr>
            <w:r>
              <w:rPr>
                <w:rFonts w:ascii="Arial" w:eastAsia="Arial" w:hAnsi="Arial" w:cs="Arial"/>
                <w:sz w:val="22"/>
              </w:rPr>
              <w:t>Embed extended school day activities that promote healthy habits and positive relationships</w:t>
            </w:r>
          </w:p>
        </w:tc>
        <w:tc>
          <w:tcPr>
            <w:tcW w:w="1984" w:type="dxa"/>
            <w:noWrap w:val="0"/>
          </w:tcPr>
          <w:p w:rsidR="005B5A46" w:rsidRPr="009B0ADA" w:rsidP="00576519">
            <w:pPr>
              <w:spacing w:after="0" w:line="240" w:lineRule="auto"/>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268" w:type="dxa"/>
            <w:noWrap w:val="0"/>
          </w:tcPr>
          <w:p w:rsidR="005B5A46" w:rsidRPr="009B0ADA" w:rsidP="00576519">
            <w:pPr>
              <w:spacing w:after="0" w:line="240" w:lineRule="auto"/>
              <w:jc w:val="right"/>
              <w:rPr>
                <w:sz w:val="20"/>
                <w:szCs w:val="24"/>
                <w:lang w:val="en-AU"/>
              </w:rPr>
            </w:pPr>
            <w:r>
              <w:rPr>
                <w:rFonts w:ascii="Arial" w:eastAsia="Arial" w:hAnsi="Arial" w:cs="Arial"/>
                <w:sz w:val="22"/>
              </w:rPr>
              <w:t>$50,000.00</w:t>
            </w:r>
          </w:p>
        </w:tc>
        <w:tc>
          <w:tcPr>
            <w:tcW w:w="7372" w:type="dxa"/>
          </w:tcPr>
          <w:p w:rsidR="005B5A46" w:rsidRPr="009B0ADA" w:rsidP="00576519">
            <w:pPr>
              <w:spacing w:after="0" w:line="240" w:lineRule="auto"/>
              <w:rPr>
                <w:sz w:val="20"/>
                <w:szCs w:val="24"/>
                <w:lang w:val="en-AU"/>
              </w:rPr>
            </w:pP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$50,000.00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DA3296">
      <w:pPr>
        <w:pStyle w:val="ESSubheading1"/>
        <w:spacing w:after="120"/>
        <w:rPr>
          <w:lang w:val="en-AU"/>
        </w:rPr>
      </w:pPr>
    </w:p>
    <w:p w:rsidR="005B5A46" w:rsidRPr="009B0ADA" w:rsidP="00DA3296">
      <w:pPr>
        <w:pStyle w:val="ESSubheading1"/>
        <w:spacing w:after="120"/>
        <w:rPr>
          <w:lang w:val="en-AU"/>
        </w:rPr>
      </w:pPr>
    </w:p>
    <w:p w:rsidR="00F5461B" w:rsidRPr="009B0ADA" w:rsidP="00DA3296">
      <w:pPr>
        <w:pStyle w:val="ESSubheading1"/>
        <w:spacing w:after="120"/>
        <w:rPr>
          <w:lang w:val="en-AU"/>
        </w:rPr>
      </w:pPr>
      <w:r w:rsidRPr="009B0ADA">
        <w:rPr>
          <w:lang w:val="en-AU"/>
        </w:rPr>
        <w:t xml:space="preserve">Additional </w:t>
      </w:r>
      <w:r w:rsidRPr="009B0ADA" w:rsidR="006058A8">
        <w:rPr>
          <w:lang w:val="en-AU"/>
        </w:rPr>
        <w:t>f</w:t>
      </w:r>
      <w:r w:rsidRPr="009B0ADA" w:rsidR="00B140E8">
        <w:rPr>
          <w:lang w:val="en-AU"/>
        </w:rPr>
        <w:t xml:space="preserve">unding </w:t>
      </w:r>
      <w:r w:rsidRPr="009B0ADA" w:rsidR="006058A8">
        <w:rPr>
          <w:lang w:val="en-AU"/>
        </w:rPr>
        <w:t>p</w:t>
      </w:r>
      <w:r w:rsidRPr="009B0ADA" w:rsidR="00B140E8">
        <w:rPr>
          <w:lang w:val="en-AU"/>
        </w:rPr>
        <w:t>lanner</w:t>
      </w:r>
      <w:r w:rsidRPr="009B0ADA" w:rsidR="005B5A46">
        <w:rPr>
          <w:lang w:val="en-AU"/>
        </w:rPr>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76519">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4110"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Budget</w:t>
            </w:r>
          </w:p>
        </w:tc>
      </w:tr>
      <w:tr w:rsidTr="00576519">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$0.00</w:t>
            </w:r>
          </w:p>
        </w:tc>
      </w:tr>
    </w:tbl>
    <w:p w:rsidR="005B5A46" w:rsidRPr="009B0ADA" w:rsidP="00DA3296">
      <w:pPr>
        <w:pStyle w:val="ESSubheading1"/>
        <w:spacing w:after="120"/>
        <w:rPr>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Equity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E53DD0" w:rsidRPr="009B0ADA" w:rsidP="00E53DD0">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E53DD0" w:rsidRPr="009B0ADA" w:rsidP="00E53DD0">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747ADA" w:rsidRPr="009B0ADA" w:rsidP="00747ADA">
      <w:pPr>
        <w:pStyle w:val="ESSubheading1"/>
        <w:spacing w:after="120"/>
        <w:ind w:left="0"/>
        <w:rPr>
          <w:lang w:val="en-AU"/>
        </w:rPr>
        <w:sectPr w:rsidSect="003E6F28">
          <w:headerReference w:type="even" r:id="rId26"/>
          <w:headerReference w:type="default" r:id="rId27"/>
          <w:footerReference w:type="default" r:id="rId28"/>
          <w:headerReference w:type="first" r:id="rId29"/>
          <w:pgSz w:w="16838" w:h="11906" w:orient="landscape" w:code="9"/>
          <w:pgMar w:top="1304" w:right="2036" w:bottom="1240" w:left="1304" w:header="624" w:footer="532" w:gutter="0"/>
          <w:pgNumType w:start="2"/>
          <w:cols w:space="397"/>
          <w:docGrid w:linePitch="360"/>
        </w:sectPr>
      </w:pPr>
    </w:p>
    <w:p w:rsidR="006F370A" w:rsidRPr="003B0D87" w:rsidP="0031627D">
      <w:pPr>
        <w:ind w:right="1618" w:hanging="540"/>
        <w:rPr>
          <w:b/>
          <w:color w:val="AF272F"/>
          <w:sz w:val="32"/>
          <w:szCs w:val="32"/>
          <w:lang w:val="en-AU"/>
        </w:rPr>
      </w:pPr>
      <w:r w:rsidRPr="003B0D87">
        <w:rPr>
          <w:b/>
          <w:color w:val="AF272F"/>
          <w:sz w:val="32"/>
          <w:szCs w:val="32"/>
          <w:lang w:val="en-AU"/>
        </w:rPr>
        <w:t xml:space="preserve">Professional </w:t>
      </w:r>
      <w:r w:rsidRPr="003B0D87" w:rsidR="00CB5539">
        <w:rPr>
          <w:b/>
          <w:color w:val="AF272F"/>
          <w:sz w:val="32"/>
          <w:szCs w:val="32"/>
          <w:lang w:val="en-AU"/>
        </w:rPr>
        <w:t>l</w:t>
      </w:r>
      <w:r w:rsidRPr="003B0D87">
        <w:rPr>
          <w:b/>
          <w:color w:val="AF272F"/>
          <w:sz w:val="32"/>
          <w:szCs w:val="32"/>
          <w:lang w:val="en-AU"/>
        </w:rPr>
        <w:t xml:space="preserve">earning </w:t>
      </w:r>
      <w:r w:rsidRPr="003B0D87" w:rsidR="00CB5539">
        <w:rPr>
          <w:b/>
          <w:color w:val="AF272F"/>
          <w:sz w:val="32"/>
          <w:szCs w:val="32"/>
          <w:lang w:val="en-AU"/>
        </w:rPr>
        <w:t>p</w:t>
      </w:r>
      <w:r w:rsidRPr="003B0D87">
        <w:rPr>
          <w:b/>
          <w:color w:val="AF272F"/>
          <w:sz w:val="32"/>
          <w:szCs w:val="32"/>
          <w:lang w:val="en-AU"/>
        </w:rPr>
        <w:t>lan</w:t>
      </w:r>
    </w:p>
    <w:p w:rsidR="00C259B6" w:rsidRPr="003B0D87"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tblPr>
      <w:tblGrid>
        <w:gridCol w:w="2880"/>
        <w:gridCol w:w="1530"/>
        <w:gridCol w:w="1440"/>
        <w:gridCol w:w="2790"/>
        <w:gridCol w:w="2700"/>
        <w:gridCol w:w="2430"/>
        <w:gridCol w:w="1260"/>
      </w:tblGrid>
      <w:tr w:rsidTr="002D1F7D">
        <w:tblPrEx>
          <w:tblW w:w="15030" w:type="dxa"/>
          <w:tblInd w:w="-455" w:type="dxa"/>
          <w:tblCellMar>
            <w:top w:w="115" w:type="dxa"/>
            <w:left w:w="115" w:type="dxa"/>
            <w:bottom w:w="115" w:type="dxa"/>
            <w:right w:w="115" w:type="dxa"/>
          </w:tblCellMar>
          <w:tblLook w:val="04A0"/>
        </w:tblPrEx>
        <w:trPr>
          <w:trHeight w:val="353"/>
        </w:trPr>
        <w:tc>
          <w:tcPr>
            <w:tcW w:w="2880" w:type="dxa"/>
            <w:shd w:val="clear" w:color="auto" w:fill="D9D9D9" w:themeFill="background1" w:themeFillShade="D9"/>
          </w:tcPr>
          <w:p w:rsidR="00C259B6" w:rsidRPr="003B0D87" w:rsidP="00BB22C9">
            <w:pPr>
              <w:pStyle w:val="Heading3"/>
              <w:spacing w:before="0" w:after="0"/>
              <w:rPr>
                <w:lang w:val="en-AU"/>
              </w:rPr>
            </w:pPr>
            <w:r w:rsidRPr="003B0D87">
              <w:rPr>
                <w:bCs/>
                <w:szCs w:val="36"/>
                <w:lang w:val="en-AU"/>
              </w:rPr>
              <w:t xml:space="preserve">Professional </w:t>
            </w:r>
            <w:r w:rsidRPr="003B0D87" w:rsidR="00CB5539">
              <w:rPr>
                <w:bCs/>
                <w:szCs w:val="36"/>
                <w:lang w:val="en-AU"/>
              </w:rPr>
              <w:t>l</w:t>
            </w:r>
            <w:r w:rsidRPr="003B0D87">
              <w:rPr>
                <w:bCs/>
                <w:szCs w:val="36"/>
                <w:lang w:val="en-AU"/>
              </w:rPr>
              <w:t xml:space="preserve">earning </w:t>
            </w:r>
            <w:r w:rsidRPr="003B0D87" w:rsidR="00CB5539">
              <w:rPr>
                <w:bCs/>
                <w:szCs w:val="36"/>
                <w:lang w:val="en-AU"/>
              </w:rPr>
              <w:t>p</w:t>
            </w:r>
            <w:r w:rsidRPr="003B0D87">
              <w:rPr>
                <w:bCs/>
                <w:szCs w:val="36"/>
                <w:lang w:val="en-AU"/>
              </w:rPr>
              <w:t>riority</w:t>
            </w:r>
          </w:p>
        </w:tc>
        <w:tc>
          <w:tcPr>
            <w:tcW w:w="153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Key </w:t>
            </w:r>
            <w:r w:rsidRPr="003B0D87" w:rsidR="00CB5539">
              <w:rPr>
                <w:bCs/>
                <w:szCs w:val="36"/>
                <w:lang w:val="en-AU"/>
              </w:rPr>
              <w:t>p</w:t>
            </w:r>
            <w:r w:rsidRPr="003B0D87">
              <w:rPr>
                <w:bCs/>
                <w:szCs w:val="36"/>
                <w:lang w:val="en-AU"/>
              </w:rPr>
              <w:t xml:space="preserve">rofessional </w:t>
            </w:r>
            <w:r w:rsidRPr="003B0D87" w:rsidR="00CB5539">
              <w:rPr>
                <w:bCs/>
                <w:szCs w:val="36"/>
                <w:lang w:val="en-AU"/>
              </w:rPr>
              <w:t>l</w:t>
            </w:r>
            <w:r w:rsidRPr="003B0D87">
              <w:rPr>
                <w:bCs/>
                <w:szCs w:val="36"/>
                <w:lang w:val="en-AU"/>
              </w:rPr>
              <w:t xml:space="preserve">earning </w:t>
            </w:r>
            <w:r w:rsidRPr="003B0D87" w:rsidR="00CB5539">
              <w:rPr>
                <w:bCs/>
                <w:szCs w:val="36"/>
                <w:lang w:val="en-AU"/>
              </w:rPr>
              <w:t>s</w:t>
            </w:r>
            <w:r w:rsidRPr="003B0D87">
              <w:rPr>
                <w:bCs/>
                <w:szCs w:val="36"/>
                <w:lang w:val="en-AU"/>
              </w:rPr>
              <w:t>trategies</w:t>
            </w:r>
          </w:p>
        </w:tc>
        <w:tc>
          <w:tcPr>
            <w:tcW w:w="270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Organisational </w:t>
            </w:r>
            <w:r w:rsidRPr="003B0D87" w:rsidR="00CB5539">
              <w:rPr>
                <w:bCs/>
                <w:szCs w:val="36"/>
                <w:lang w:val="en-AU"/>
              </w:rPr>
              <w:t>s</w:t>
            </w:r>
            <w:r w:rsidRPr="003B0D87">
              <w:rPr>
                <w:bCs/>
                <w:szCs w:val="36"/>
                <w:lang w:val="en-AU"/>
              </w:rPr>
              <w:t>tructure</w:t>
            </w:r>
          </w:p>
        </w:tc>
        <w:tc>
          <w:tcPr>
            <w:tcW w:w="243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Expertise </w:t>
            </w:r>
            <w:r w:rsidRPr="003B0D87" w:rsidR="00CB5539">
              <w:rPr>
                <w:bCs/>
                <w:szCs w:val="36"/>
                <w:lang w:val="en-AU"/>
              </w:rPr>
              <w:t>a</w:t>
            </w:r>
            <w:r w:rsidRPr="003B0D87">
              <w:rPr>
                <w:bCs/>
                <w:szCs w:val="36"/>
                <w:lang w:val="en-AU"/>
              </w:rPr>
              <w:t>ccessed</w:t>
            </w:r>
          </w:p>
        </w:tc>
        <w:tc>
          <w:tcPr>
            <w:tcW w:w="126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w:t>
            </w:r>
            <w:r w:rsidRPr="003B0D87" w:rsidR="00A67176">
              <w:rPr>
                <w:bCs/>
                <w:szCs w:val="36"/>
                <w:lang w:val="en-AU"/>
              </w:rPr>
              <w:t>he</w:t>
            </w:r>
            <w:r w:rsidRPr="003B0D87">
              <w:rPr>
                <w:bCs/>
                <w:szCs w:val="36"/>
                <w:lang w:val="en-AU"/>
              </w:rPr>
              <w:t>re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rFonts w:ascii="Arial" w:eastAsia="Arial" w:hAnsi="Arial" w:cs="Arial"/>
                <w:sz w:val="22"/>
              </w:rPr>
              <w:t>- Documentation demonstrating induction/coaching/observations.</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p/>
        </w:tc>
        <w:tc>
          <w:tcPr>
            <w:tcW w:w="1440" w:type="dxa"/>
            <w:noWrap w:val="0"/>
          </w:tcPr>
          <w:p w:rsidR="00C259B6" w:rsidRPr="003B0D87" w:rsidP="00FB5F1A">
            <w:pPr>
              <w:spacing w:after="0"/>
              <w:rPr>
                <w:lang w:val="en-AU"/>
              </w:rPr>
            </w:pPr>
            <w:r>
              <w:rPr>
                <w:rFonts w:ascii="Arial" w:eastAsia="Arial" w:hAnsi="Arial" w:cs="Arial"/>
                <w:sz w:val="22"/>
              </w:rPr>
              <w:t>from:</w:t>
              <w:br/>
              <w:t>Term 1</w:t>
            </w:r>
          </w:p>
          <w:p>
            <w:r>
              <w:rPr>
                <w:rFonts w:ascii="Arial" w:eastAsia="Arial" w:hAnsi="Arial" w:cs="Arial"/>
                <w:sz w:val="22"/>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2"/>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2"/>
              </w:rPr>
              <w:t xml:space="preserve"> Collaborative inquiry/action research team</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Formal school meeting / internal professional learning sessions</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partnerships</w:t>
            </w:r>
          </w:p>
          <w:p>
            <w:r>
              <w:rPr>
                <w:rFonts w:ascii="Wingdings" w:eastAsia="Wingdings" w:hAnsi="Wingdings" w:cs="Wingdings"/>
                <w:color w:val="008000"/>
                <w:sz w:val="24"/>
              </w:rPr>
              <w:sym w:font="Wingdings" w:char="F0FE"/>
            </w:r>
            <w:r>
              <w:rPr>
                <w:rFonts w:ascii="Arial" w:eastAsia="Arial" w:hAnsi="Arial" w:cs="Arial"/>
                <w:color w:val="000000"/>
                <w:sz w:val="22"/>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2"/>
              </w:rPr>
              <w:t xml:space="preserve"> Numeracy leader</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rFonts w:ascii="Arial" w:eastAsia="Arial" w:hAnsi="Arial" w:cs="Arial"/>
                <w:sz w:val="22"/>
              </w:rPr>
              <w:t>- Schedule, explore and organise professional learning on strategies to support students with specific learning requirements throughout the year. (Funded through Schools Plus Grant demonstrating induction/coaching/observations)</w:t>
              <w:br/>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p/>
        </w:tc>
        <w:tc>
          <w:tcPr>
            <w:tcW w:w="1440" w:type="dxa"/>
            <w:noWrap w:val="0"/>
          </w:tcPr>
          <w:p w:rsidR="00C259B6" w:rsidRPr="003B0D87" w:rsidP="00FB5F1A">
            <w:pPr>
              <w:spacing w:after="0"/>
              <w:rPr>
                <w:lang w:val="en-AU"/>
              </w:rPr>
            </w:pPr>
            <w:r>
              <w:rPr>
                <w:rFonts w:ascii="Arial" w:eastAsia="Arial" w:hAnsi="Arial" w:cs="Arial"/>
                <w:sz w:val="22"/>
              </w:rPr>
              <w:t>from:</w:t>
              <w:br/>
              <w:t>Term 1</w:t>
            </w:r>
          </w:p>
          <w:p>
            <w:r>
              <w:rPr>
                <w:rFonts w:ascii="Arial" w:eastAsia="Arial" w:hAnsi="Arial" w:cs="Arial"/>
                <w:sz w:val="22"/>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2"/>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2"/>
              </w:rPr>
              <w:t xml:space="preserve"> Collaborative inquiry/action research team</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Formal school meeting / internal professional learning sessions</w:t>
            </w:r>
          </w:p>
        </w:tc>
        <w:tc>
          <w:tcPr>
            <w:tcW w:w="243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partnerships</w:t>
            </w:r>
          </w:p>
          <w:p>
            <w:r>
              <w:rPr>
                <w:rFonts w:ascii="Wingdings" w:eastAsia="Wingdings" w:hAnsi="Wingdings" w:cs="Wingdings"/>
                <w:color w:val="008000"/>
                <w:sz w:val="24"/>
              </w:rPr>
              <w:sym w:font="Wingdings" w:char="F0FE"/>
            </w:r>
            <w:r>
              <w:rPr>
                <w:rFonts w:ascii="Arial" w:eastAsia="Arial" w:hAnsi="Arial" w:cs="Arial"/>
                <w:color w:val="000000"/>
                <w:sz w:val="22"/>
              </w:rPr>
              <w:t xml:space="preserve"> External consultants</w:t>
            </w:r>
          </w:p>
          <w:p>
            <w:r>
              <w:rPr>
                <w:rFonts w:ascii="Arial" w:eastAsia="Arial" w:hAnsi="Arial" w:cs="Arial"/>
                <w:color w:val="A9A9A9"/>
                <w:sz w:val="22"/>
              </w:rPr>
              <w:t>Dr Ryan Dunn</w:t>
            </w:r>
          </w:p>
          <w:p>
            <w:r>
              <w:rPr>
                <w:rFonts w:ascii="Wingdings" w:eastAsia="Wingdings" w:hAnsi="Wingdings" w:cs="Wingdings"/>
                <w:color w:val="008000"/>
                <w:sz w:val="24"/>
              </w:rPr>
              <w:sym w:font="Wingdings" w:char="F0FE"/>
            </w:r>
            <w:r>
              <w:rPr>
                <w:rFonts w:ascii="Arial" w:eastAsia="Arial" w:hAnsi="Arial" w:cs="Arial"/>
                <w:color w:val="000000"/>
                <w:sz w:val="22"/>
              </w:rPr>
              <w:t xml:space="preserve"> Numeracy leader</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On-site</w:t>
            </w:r>
          </w:p>
        </w:tc>
      </w:tr>
    </w:tbl>
    <w:p w:rsidR="00E66A5E" w:rsidRPr="003B0D87" w:rsidP="004B6AD4">
      <w:pPr>
        <w:pStyle w:val="ESBodyText"/>
        <w:rPr>
          <w:lang w:val="en-AU"/>
        </w:rPr>
      </w:pPr>
    </w:p>
    <w:sectPr w:rsidSect="004F1DF3">
      <w:headerReference w:type="even" r:id="rId30"/>
      <w:headerReference w:type="default" r:id="rId31"/>
      <w:footerReference w:type="default" r:id="rId32"/>
      <w:headerReference w:type="first" r:id="rId33"/>
      <w:pgSz w:w="16838" w:h="11906" w:orient="landscape" w:code="9"/>
      <w:pgMar w:top="1304" w:right="2036" w:bottom="1240" w:left="1304" w:header="624" w:footer="532" w:gutter="0"/>
      <w:pgNumType w:start="2"/>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93BFC" w:rsidP="00793BFC">
    <w:pPr>
      <w:pStyle w:val="ESSubheading1"/>
      <w:ind w:firstLine="567"/>
      <w:rPr>
        <w:sz w:val="15"/>
        <w:szCs w:val="15"/>
      </w:rPr>
    </w:pPr>
    <w:r w:rsidRPr="00793BFC">
      <w:rPr>
        <w:noProof/>
        <w:sz w:val="15"/>
        <w:szCs w:val="15"/>
      </w:rPr>
      <w:t>Monterey Secondary College (8809) - 2025 - AIP - Overall</w:t>
    </w:r>
    <w:r w:rsidRPr="00793BFC" w:rsidR="000C104E">
      <w:rPr>
        <w:noProof/>
        <w:sz w:val="15"/>
        <w:szCs w:val="15"/>
        <w:lang w:val="en-AU" w:eastAsia="en-AU"/>
      </w:rPr>
      <w:drawing>
        <wp:anchor distT="0" distB="0" distL="114300" distR="114300" simplePos="0" relativeHeight="25167257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33DA4">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5C4" w:rsidRPr="00B4442D" w:rsidP="00DD6247">
    <w:pPr>
      <w:pStyle w:val="ESSubheading1"/>
      <w:ind w:firstLine="567"/>
      <w:rPr>
        <w:sz w:val="15"/>
        <w:szCs w:val="15"/>
      </w:rPr>
    </w:pPr>
    <w:r w:rsidRPr="00B4442D">
      <w:rPr>
        <w:noProof/>
        <w:sz w:val="15"/>
        <w:szCs w:val="15"/>
      </w:rPr>
      <w:t>Monterey Secondary College (8809) - 2025 - AIP - Self Evaluation Summary</w:t>
    </w:r>
    <w:r w:rsidRPr="00B4442D" w:rsidR="000C104E">
      <w:rPr>
        <w:noProof/>
        <w:sz w:val="15"/>
        <w:szCs w:val="15"/>
        <w:lang w:val="en-AU" w:eastAsia="en-AU"/>
      </w:rPr>
      <w:drawing>
        <wp:anchor distT="0" distB="0" distL="114300" distR="114300" simplePos="0" relativeHeight="25168691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46969203"/>
      <w:docPartObj>
        <w:docPartGallery w:val="Page Numbers (Bottom of Page)"/>
        <w:docPartUnique/>
      </w:docPartObj>
    </w:sdtPr>
    <w:sdtEndPr>
      <w:rPr>
        <w:noProof/>
      </w:rPr>
    </w:sdtEndPr>
    <w:sdtContent>
      <w:p w:rsidR="00D015C4"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75B9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006534" w:rsidP="00943620">
    <w:pPr>
      <w:pStyle w:val="ESSubheading1"/>
      <w:ind w:firstLine="567"/>
    </w:pPr>
    <w:r w:rsidRPr="00943620">
      <w:rPr>
        <w:noProof/>
        <w:sz w:val="15"/>
        <w:szCs w:val="15"/>
      </w:rPr>
      <w:t>Monterey Secondary College (8809) - 2025 - AIP - Annual Goals Targets and KIS</w:t>
    </w:r>
    <w:r w:rsidRPr="000C104E" w:rsidR="000C104E">
      <w:rPr>
        <w:noProof/>
        <w:lang w:val="en-AU" w:eastAsia="en-AU"/>
      </w:rPr>
      <w:drawing>
        <wp:anchor distT="0" distB="0" distL="114300" distR="114300" simplePos="0" relativeHeight="25168793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3154350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943620">
      <w:t xml:space="preserve"> </w:t>
    </w:r>
  </w:p>
  <w:sdt>
    <w:sdtPr>
      <w:rPr>
        <w:rFonts w:eastAsia="Arial" w:cs="Times New Roman"/>
        <w:color w:val="AF272F"/>
        <w:sz w:val="15"/>
        <w:szCs w:val="15"/>
        <w:lang w:val="en-AU"/>
      </w:rPr>
      <w:id w:val="1450333736"/>
      <w:docPartObj>
        <w:docPartGallery w:val="Page Numbers (Bottom of Page)"/>
        <w:docPartUnique/>
      </w:docPartObj>
    </w:sdtPr>
    <w:sdtEndPr>
      <w:rPr>
        <w:noProof/>
      </w:rPr>
    </w:sdtEndPr>
    <w:sdtContent>
      <w:p w:rsidR="00312C54"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C15853">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995" w:rsidRPr="00006534" w:rsidP="0091722C">
    <w:pPr>
      <w:pStyle w:val="ESSubheading1"/>
      <w:ind w:firstLine="567"/>
    </w:pPr>
    <w:r w:rsidRPr="0091722C">
      <w:rPr>
        <w:noProof/>
        <w:sz w:val="15"/>
        <w:szCs w:val="15"/>
      </w:rPr>
      <w:t>Monterey Secondary College (8809) - 2025 - AIP - Actions Outcomes and Activities</w:t>
    </w:r>
    <w:r w:rsidRPr="000C104E" w:rsidR="000C104E">
      <w:rPr>
        <w:noProof/>
        <w:lang w:val="en-AU" w:eastAsia="en-AU"/>
      </w:rPr>
      <w:drawing>
        <wp:anchor distT="0" distB="0" distL="114300" distR="114300" simplePos="0" relativeHeight="25169203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777532955"/>
      <w:docPartObj>
        <w:docPartGallery w:val="Page Numbers (Bottom of Page)"/>
        <w:docPartUnique/>
      </w:docPartObj>
    </w:sdtPr>
    <w:sdtEndPr>
      <w:rPr>
        <w:noProof/>
      </w:rPr>
    </w:sdtEndPr>
    <w:sdtContent>
      <w:p w:rsidR="00843995"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0344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167" w:rsidRPr="00B4442D" w:rsidP="00DD6247">
    <w:pPr>
      <w:pStyle w:val="ESSubheading1"/>
      <w:ind w:firstLine="567"/>
      <w:rPr>
        <w:sz w:val="15"/>
        <w:szCs w:val="15"/>
      </w:rPr>
    </w:pPr>
    <w:r w:rsidRPr="00B4442D">
      <w:rPr>
        <w:noProof/>
        <w:sz w:val="15"/>
        <w:szCs w:val="15"/>
      </w:rPr>
      <w:t>Monterey Secondary College (8809) - 2025 - AIP - Funding Planner</w:t>
    </w:r>
    <w:r w:rsidRPr="00B4442D" w:rsidR="000C104E">
      <w:rPr>
        <w:noProof/>
        <w:sz w:val="15"/>
        <w:szCs w:val="15"/>
        <w:lang w:val="en-AU" w:eastAsia="en-AU"/>
      </w:rPr>
      <w:drawing>
        <wp:anchor distT="0" distB="0" distL="114300" distR="114300" simplePos="0" relativeHeight="2516930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20822593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628477542"/>
      <w:docPartObj>
        <w:docPartGallery w:val="Page Numbers (Bottom of Page)"/>
        <w:docPartUnique/>
      </w:docPartObj>
    </w:sdtPr>
    <w:sdtEndPr>
      <w:rPr>
        <w:noProof/>
      </w:rPr>
    </w:sdtEndPr>
    <w:sdtContent>
      <w:p w:rsidR="00334167"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34778B">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B73" w:rsidRPr="00006534" w:rsidP="005513BB">
    <w:pPr>
      <w:pStyle w:val="ESSubheading1"/>
      <w:ind w:firstLine="567"/>
    </w:pPr>
    <w:r w:rsidRPr="005513BB">
      <w:rPr>
        <w:noProof/>
        <w:sz w:val="15"/>
        <w:szCs w:val="15"/>
      </w:rPr>
      <w:t>Monterey Secondary College (8809) - 2025 - AIP - Professional Learning Plan</w:t>
    </w:r>
    <w:r w:rsidRPr="000C104E" w:rsidR="000C104E">
      <w:rPr>
        <w:noProof/>
        <w:lang w:val="en-AU" w:eastAsia="en-AU"/>
      </w:rPr>
      <w:drawing>
        <wp:anchor distT="0" distB="0" distL="114300" distR="114300" simplePos="0" relativeHeight="25169408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21428447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5513BB">
      <w:t xml:space="preserve"> </w:t>
    </w:r>
  </w:p>
  <w:sdt>
    <w:sdtPr>
      <w:rPr>
        <w:rFonts w:eastAsia="Arial" w:cs="Times New Roman"/>
        <w:color w:val="AF272F"/>
        <w:sz w:val="15"/>
        <w:szCs w:val="15"/>
        <w:lang w:val="en-AU"/>
      </w:rPr>
      <w:id w:val="277127607"/>
      <w:docPartObj>
        <w:docPartGallery w:val="Page Numbers (Bottom of Page)"/>
        <w:docPartUnique/>
      </w:docPartObj>
    </w:sdtPr>
    <w:sdtEndPr>
      <w:rPr>
        <w:noProof/>
      </w:rPr>
    </w:sdtEndPr>
    <w:sdtContent>
      <w:p w:rsidR="00F21B73"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10191">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995" w:rsidRPr="003E29B5" w:rsidP="008766A4">
    <w:r w:rsidRPr="000C104E">
      <w:rPr>
        <w:noProof/>
        <w:lang w:val="en-AU" w:eastAsia="en-AU"/>
      </w:rPr>
      <w:drawing>
        <wp:anchor distT="0" distB="0" distL="114300" distR="114300" simplePos="0" relativeHeight="25168896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167" w:rsidRPr="003E29B5" w:rsidP="008766A4">
    <w:r w:rsidRPr="000C104E">
      <w:rPr>
        <w:noProof/>
        <w:lang w:val="en-AU" w:eastAsia="en-AU"/>
      </w:rPr>
      <w:drawing>
        <wp:anchor distT="0" distB="0" distL="114300" distR="114300" simplePos="0" relativeHeight="25168998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20300697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B73" w:rsidRPr="003E29B5" w:rsidP="008766A4">
    <w:r w:rsidRPr="000C104E">
      <w:rPr>
        <w:noProof/>
        <w:lang w:val="en-AU" w:eastAsia="en-AU"/>
      </w:rPr>
      <w:drawing>
        <wp:anchor distT="0" distB="0" distL="114300" distR="114300" simplePos="0" relativeHeight="25169100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9957818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lang w:val="en-AU" w:eastAsia="en-AU"/>
      </w:rPr>
      <w:drawing>
        <wp:anchor distT="0" distB="0" distL="114300" distR="114300" simplePos="0" relativeHeight="25166643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sidRPr="000C104E">
      <w:rPr>
        <w:noProof/>
        <w:lang w:val="en-AU" w:eastAsia="en-AU"/>
      </w:rPr>
      <w:drawing>
        <wp:anchor distT="0" distB="0" distL="114300" distR="114300" simplePos="0" relativeHeight="25168179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3E29B5" w:rsidP="008766A4">
    <w:r w:rsidRPr="000C104E">
      <w:rPr>
        <w:noProof/>
        <w:lang w:val="en-AU" w:eastAsia="en-AU"/>
      </w:rPr>
      <w:drawing>
        <wp:anchor distT="0" distB="0" distL="114300" distR="114300" simplePos="0" relativeHeight="25168281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2246602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7"/>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FCB6DE8"/>
    <w:multiLevelType w:val="hybridMultilevel"/>
    <w:tmpl w:val="7FCB6D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9"/>
    <w:multiLevelType w:val="hybridMultilevel"/>
    <w:tmpl w:val="7FCB6D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A"/>
    <w:multiLevelType w:val="hybridMultilevel"/>
    <w:tmpl w:val="7FCB6D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2.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header" Target="head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4.xml" /><Relationship Id="rId25" Type="http://schemas.openxmlformats.org/officeDocument/2006/relationships/header" Target="header12.xml" /><Relationship Id="rId26" Type="http://schemas.openxmlformats.org/officeDocument/2006/relationships/header" Target="header13.xml" /><Relationship Id="rId27" Type="http://schemas.openxmlformats.org/officeDocument/2006/relationships/header" Target="header14.xml" /><Relationship Id="rId28" Type="http://schemas.openxmlformats.org/officeDocument/2006/relationships/footer" Target="footer5.xml" /><Relationship Id="rId29" Type="http://schemas.openxmlformats.org/officeDocument/2006/relationships/header" Target="header15.xml" /><Relationship Id="rId3" Type="http://schemas.openxmlformats.org/officeDocument/2006/relationships/fontTable" Target="fontTable.xml" /><Relationship Id="rId30" Type="http://schemas.openxmlformats.org/officeDocument/2006/relationships/header" Target="header16.xml" /><Relationship Id="rId31" Type="http://schemas.openxmlformats.org/officeDocument/2006/relationships/header" Target="header17.xml" /><Relationship Id="rId32" Type="http://schemas.openxmlformats.org/officeDocument/2006/relationships/footer" Target="footer6.xml" /><Relationship Id="rId33" Type="http://schemas.openxmlformats.org/officeDocument/2006/relationships/header" Target="header18.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footer5.xml.rels>&#65279;<?xml version="1.0" encoding="utf-8" standalone="yes"?><Relationships xmlns="http://schemas.openxmlformats.org/package/2006/relationships"><Relationship Id="rId1" Type="http://schemas.openxmlformats.org/officeDocument/2006/relationships/image" Target="media/image3.png" /></Relationships>
</file>

<file path=word/_rels/footer6.xml.rels>&#65279;<?xml version="1.0" encoding="utf-8" standalone="yes"?><Relationships xmlns="http://schemas.openxmlformats.org/package/2006/relationships"><Relationship Id="rId1" Type="http://schemas.openxmlformats.org/officeDocument/2006/relationships/image" Target="media/image3.png" /></Relationships>
</file>

<file path=word/_rels/header11.xml.rels>&#65279;<?xml version="1.0" encoding="utf-8" standalone="yes"?><Relationships xmlns="http://schemas.openxmlformats.org/package/2006/relationships"><Relationship Id="rId1" Type="http://schemas.openxmlformats.org/officeDocument/2006/relationships/image" Target="media/image2.png" /></Relationships>
</file>

<file path=word/_rels/header14.xml.rels>&#65279;<?xml version="1.0" encoding="utf-8" standalone="yes"?><Relationships xmlns="http://schemas.openxmlformats.org/package/2006/relationships"><Relationship Id="rId1" Type="http://schemas.openxmlformats.org/officeDocument/2006/relationships/image" Target="media/image2.png" /></Relationships>
</file>

<file path=word/_rels/header17.xml.rels>&#65279;<?xml version="1.0" encoding="utf-8" standalone="yes"?><Relationships xmlns="http://schemas.openxmlformats.org/package/2006/relationships"><Relationship Id="rId1"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97</cp:revision>
  <dcterms:created xsi:type="dcterms:W3CDTF">2017-09-11T05:00:00Z</dcterms:created>
  <dcterms:modified xsi:type="dcterms:W3CDTF">2024-01-31T05:59:00Z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